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CA60C4" w14:textId="77777777" w:rsidR="006C17ED" w:rsidRDefault="006C17ED" w:rsidP="006C17ED">
      <w:pPr>
        <w:rPr>
          <w:rFonts w:ascii="Tahoma" w:hAnsi="Tahoma" w:cs="Tahoma"/>
          <w:sz w:val="22"/>
          <w:szCs w:val="22"/>
        </w:rPr>
      </w:pPr>
      <w:r>
        <w:rPr>
          <w:rFonts w:ascii="Tahoma" w:hAnsi="Tahoma" w:cs="Tahoma"/>
          <w:noProof/>
          <w:sz w:val="22"/>
          <w:szCs w:val="22"/>
        </w:rPr>
        <w:drawing>
          <wp:anchor distT="0" distB="0" distL="114300" distR="114300" simplePos="0" relativeHeight="251658240" behindDoc="0" locked="0" layoutInCell="1" allowOverlap="1" wp14:anchorId="26C039E6" wp14:editId="5E9E6480">
            <wp:simplePos x="0" y="0"/>
            <wp:positionH relativeFrom="margin">
              <wp:posOffset>-749300</wp:posOffset>
            </wp:positionH>
            <wp:positionV relativeFrom="margin">
              <wp:posOffset>-533400</wp:posOffset>
            </wp:positionV>
            <wp:extent cx="7467600" cy="1244600"/>
            <wp:effectExtent l="0" t="0" r="0" b="0"/>
            <wp:wrapSquare wrapText="bothSides"/>
            <wp:docPr id="805194493"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94493" name="Picture 1" descr="A black text on a white backgrou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467600" cy="1244600"/>
                    </a:xfrm>
                    <a:prstGeom prst="rect">
                      <a:avLst/>
                    </a:prstGeom>
                  </pic:spPr>
                </pic:pic>
              </a:graphicData>
            </a:graphic>
          </wp:anchor>
        </w:drawing>
      </w:r>
    </w:p>
    <w:p w14:paraId="4C13DE84" w14:textId="77777777" w:rsidR="006C17ED" w:rsidRDefault="006C17ED" w:rsidP="006C17ED">
      <w:pPr>
        <w:rPr>
          <w:rFonts w:ascii="Tahoma" w:hAnsi="Tahoma" w:cs="Tahoma"/>
          <w:sz w:val="22"/>
          <w:szCs w:val="22"/>
        </w:rPr>
      </w:pPr>
    </w:p>
    <w:p w14:paraId="311C1D01" w14:textId="20A45B2E" w:rsidR="006C17ED" w:rsidRPr="006C17ED" w:rsidRDefault="00F4215B" w:rsidP="006C17ED">
      <w:pPr>
        <w:jc w:val="center"/>
        <w:rPr>
          <w:rFonts w:ascii="Tahoma" w:hAnsi="Tahoma" w:cs="Tahoma"/>
          <w:sz w:val="22"/>
          <w:szCs w:val="22"/>
        </w:rPr>
      </w:pPr>
      <w:r>
        <w:rPr>
          <w:rFonts w:ascii="Tahoma" w:hAnsi="Tahoma" w:cs="Tahoma"/>
          <w:b/>
          <w:bCs/>
          <w:sz w:val="28"/>
          <w:szCs w:val="28"/>
        </w:rPr>
        <w:t>School Social Workers as SEL Leaders</w:t>
      </w:r>
    </w:p>
    <w:p w14:paraId="1BEBE8C4" w14:textId="77777777" w:rsidR="006C17ED" w:rsidRPr="006C17ED" w:rsidRDefault="006C17ED" w:rsidP="006C17ED">
      <w:pPr>
        <w:jc w:val="center"/>
        <w:rPr>
          <w:rFonts w:ascii="Tahoma" w:hAnsi="Tahoma" w:cs="Tahoma"/>
          <w:sz w:val="28"/>
          <w:szCs w:val="28"/>
        </w:rPr>
      </w:pPr>
    </w:p>
    <w:p w14:paraId="1FFE2A99" w14:textId="77777777" w:rsidR="00E65FBC" w:rsidRPr="00E65FBC" w:rsidRDefault="00E65FBC" w:rsidP="00E65FBC">
      <w:pPr>
        <w:rPr>
          <w:rFonts w:ascii="Tahoma" w:hAnsi="Tahoma" w:cs="Tahoma"/>
          <w:sz w:val="20"/>
          <w:szCs w:val="20"/>
        </w:rPr>
      </w:pPr>
      <w:r w:rsidRPr="00E65FBC">
        <w:rPr>
          <w:rFonts w:ascii="Tahoma" w:hAnsi="Tahoma" w:cs="Tahoma"/>
          <w:b/>
          <w:bCs/>
          <w:sz w:val="20"/>
          <w:szCs w:val="20"/>
        </w:rPr>
        <w:t>Introduction</w:t>
      </w:r>
    </w:p>
    <w:p w14:paraId="74B50572" w14:textId="77777777" w:rsidR="00E65FBC" w:rsidRPr="00E65FBC" w:rsidRDefault="00E65FBC" w:rsidP="00E65FBC">
      <w:pPr>
        <w:rPr>
          <w:rFonts w:ascii="Tahoma" w:hAnsi="Tahoma" w:cs="Tahoma"/>
          <w:sz w:val="20"/>
          <w:szCs w:val="20"/>
        </w:rPr>
      </w:pPr>
    </w:p>
    <w:p w14:paraId="5F9EECC2" w14:textId="77777777" w:rsidR="00E65FBC" w:rsidRPr="00E65FBC" w:rsidRDefault="00E65FBC" w:rsidP="00E65FBC">
      <w:pPr>
        <w:rPr>
          <w:rFonts w:ascii="Tahoma" w:hAnsi="Tahoma" w:cs="Tahoma"/>
          <w:sz w:val="20"/>
          <w:szCs w:val="20"/>
        </w:rPr>
      </w:pPr>
      <w:r w:rsidRPr="00E65FBC">
        <w:rPr>
          <w:rFonts w:ascii="Tahoma" w:hAnsi="Tahoma" w:cs="Tahoma"/>
          <w:sz w:val="20"/>
          <w:szCs w:val="20"/>
        </w:rPr>
        <w:t xml:space="preserve">School social workers support all students, specifically in areas of social and emotional learning (SEL). Trained in the social-ecological, person-in-environment perspective, </w:t>
      </w:r>
      <w:proofErr w:type="gramStart"/>
      <w:r w:rsidRPr="00E65FBC">
        <w:rPr>
          <w:rFonts w:ascii="Tahoma" w:hAnsi="Tahoma" w:cs="Tahoma"/>
          <w:sz w:val="20"/>
          <w:szCs w:val="20"/>
        </w:rPr>
        <w:t>They</w:t>
      </w:r>
      <w:proofErr w:type="gramEnd"/>
      <w:r w:rsidRPr="00E65FBC">
        <w:rPr>
          <w:rFonts w:ascii="Tahoma" w:hAnsi="Tahoma" w:cs="Tahoma"/>
          <w:sz w:val="20"/>
          <w:szCs w:val="20"/>
        </w:rPr>
        <w:t xml:space="preserve"> are skilled at integrating the school, community, and family contexts into their assessments, interventions, resource referrals, and evaluations with students and families. A key aspect of school social work practice is implementing evidence-based SEL interventions, which have been shown to significantly reduce barriers to learning and improve student outcomes (Kelly et al., 2015). </w:t>
      </w:r>
    </w:p>
    <w:p w14:paraId="6EEDC28A" w14:textId="77777777" w:rsidR="00E65FBC" w:rsidRPr="00E65FBC" w:rsidRDefault="00E65FBC" w:rsidP="00E65FBC">
      <w:pPr>
        <w:rPr>
          <w:rFonts w:ascii="Tahoma" w:hAnsi="Tahoma" w:cs="Tahoma"/>
          <w:sz w:val="20"/>
          <w:szCs w:val="20"/>
        </w:rPr>
      </w:pPr>
    </w:p>
    <w:p w14:paraId="324D0FD6" w14:textId="77777777" w:rsidR="00E65FBC" w:rsidRPr="00E65FBC" w:rsidRDefault="00E65FBC" w:rsidP="00E65FBC">
      <w:pPr>
        <w:rPr>
          <w:rFonts w:ascii="Tahoma" w:hAnsi="Tahoma" w:cs="Tahoma"/>
          <w:sz w:val="20"/>
          <w:szCs w:val="20"/>
        </w:rPr>
      </w:pPr>
      <w:r w:rsidRPr="00E65FBC">
        <w:rPr>
          <w:rFonts w:ascii="Tahoma" w:hAnsi="Tahoma" w:cs="Tahoma"/>
          <w:sz w:val="20"/>
          <w:szCs w:val="20"/>
        </w:rPr>
        <w:t>School social workers are mandated by their code of ethics to uphold social justice in their day-to-day work (NASW, 2021). They advocate for vulnerable and marginalized groups, striving for inclusiveness and integration within school systems and communities. Working within interdisciplinary teams, school social workers deliver culturally competent and holistic initiatives to support student and school well-being. By fostering culturally responsive interventions, school social workers create safe, supportive, and inclusive environments that enhance positive learning outcomes for all students across all three tiers of practice: universal (tier 1), targeted (tier 2), and individualized (tier 3).    </w:t>
      </w:r>
    </w:p>
    <w:p w14:paraId="51654734" w14:textId="77777777" w:rsidR="00E65FBC" w:rsidRPr="00E65FBC" w:rsidRDefault="00E65FBC" w:rsidP="00E65FBC">
      <w:pPr>
        <w:rPr>
          <w:rFonts w:ascii="Tahoma" w:hAnsi="Tahoma" w:cs="Tahoma"/>
          <w:sz w:val="20"/>
          <w:szCs w:val="20"/>
        </w:rPr>
      </w:pPr>
    </w:p>
    <w:p w14:paraId="35697427" w14:textId="77777777" w:rsidR="00E65FBC" w:rsidRPr="00E65FBC" w:rsidRDefault="00E65FBC" w:rsidP="00E65FBC">
      <w:pPr>
        <w:rPr>
          <w:rFonts w:ascii="Tahoma" w:hAnsi="Tahoma" w:cs="Tahoma"/>
          <w:sz w:val="20"/>
          <w:szCs w:val="20"/>
        </w:rPr>
      </w:pPr>
      <w:r w:rsidRPr="00E65FBC">
        <w:rPr>
          <w:rFonts w:ascii="Tahoma" w:hAnsi="Tahoma" w:cs="Tahoma"/>
          <w:b/>
          <w:bCs/>
          <w:sz w:val="20"/>
          <w:szCs w:val="20"/>
        </w:rPr>
        <w:t>SEL and The School Social Work Association of America (SSWAA) </w:t>
      </w:r>
    </w:p>
    <w:p w14:paraId="2999C2FA" w14:textId="77777777" w:rsidR="00E65FBC" w:rsidRPr="00E65FBC" w:rsidRDefault="00E65FBC" w:rsidP="00E65FBC">
      <w:pPr>
        <w:rPr>
          <w:rFonts w:ascii="Tahoma" w:hAnsi="Tahoma" w:cs="Tahoma"/>
          <w:sz w:val="20"/>
          <w:szCs w:val="20"/>
        </w:rPr>
      </w:pPr>
      <w:r w:rsidRPr="00E65FBC">
        <w:rPr>
          <w:rFonts w:ascii="Tahoma" w:hAnsi="Tahoma" w:cs="Tahoma"/>
          <w:b/>
          <w:bCs/>
          <w:sz w:val="20"/>
          <w:szCs w:val="20"/>
        </w:rPr>
        <w:t>National School Social Work Practice Model 2.0</w:t>
      </w:r>
    </w:p>
    <w:p w14:paraId="0AD9BD40" w14:textId="77777777" w:rsidR="00E65FBC" w:rsidRPr="00E65FBC" w:rsidRDefault="00E65FBC" w:rsidP="00E65FBC">
      <w:pPr>
        <w:rPr>
          <w:rFonts w:ascii="Tahoma" w:hAnsi="Tahoma" w:cs="Tahoma"/>
          <w:sz w:val="20"/>
          <w:szCs w:val="20"/>
        </w:rPr>
      </w:pPr>
    </w:p>
    <w:p w14:paraId="5E3DFE37" w14:textId="77777777" w:rsidR="00E65FBC" w:rsidRPr="00E65FBC" w:rsidRDefault="00E65FBC" w:rsidP="00E65FBC">
      <w:pPr>
        <w:rPr>
          <w:rFonts w:ascii="Tahoma" w:hAnsi="Tahoma" w:cs="Tahoma"/>
          <w:sz w:val="20"/>
          <w:szCs w:val="20"/>
        </w:rPr>
      </w:pPr>
      <w:r w:rsidRPr="00E65FBC">
        <w:rPr>
          <w:rFonts w:ascii="Tahoma" w:hAnsi="Tahoma" w:cs="Tahoma"/>
          <w:sz w:val="20"/>
          <w:szCs w:val="20"/>
        </w:rPr>
        <w:t>The role of school social workers as it relates to SEL across the three tiers of practice can be understood through its national practice model. This updated version, approved by the School Social Work Association of America (SSWAA) Board of Directors in December 2023, builds upon the original 2012 model. The SSWAA National School Social Work Practice Model 2.0 serves as a guiding framework for school social workers, equipping them to navigate the complexities of their work in the 21</w:t>
      </w:r>
      <w:r w:rsidRPr="00E65FBC">
        <w:rPr>
          <w:rFonts w:ascii="Tahoma" w:hAnsi="Tahoma" w:cs="Tahoma"/>
          <w:sz w:val="20"/>
          <w:szCs w:val="20"/>
          <w:vertAlign w:val="superscript"/>
        </w:rPr>
        <w:t>st</w:t>
      </w:r>
      <w:r w:rsidRPr="00E65FBC">
        <w:rPr>
          <w:rFonts w:ascii="Tahoma" w:hAnsi="Tahoma" w:cs="Tahoma"/>
          <w:sz w:val="20"/>
          <w:szCs w:val="20"/>
        </w:rPr>
        <w:t xml:space="preserve"> century and beyond. </w:t>
      </w:r>
    </w:p>
    <w:p w14:paraId="0B4E6624" w14:textId="77777777" w:rsidR="00E65FBC" w:rsidRPr="00E65FBC" w:rsidRDefault="00E65FBC" w:rsidP="00E65FBC">
      <w:pPr>
        <w:rPr>
          <w:rFonts w:ascii="Tahoma" w:hAnsi="Tahoma" w:cs="Tahoma"/>
          <w:sz w:val="20"/>
          <w:szCs w:val="20"/>
        </w:rPr>
      </w:pPr>
    </w:p>
    <w:p w14:paraId="59B1249B" w14:textId="77777777" w:rsidR="00E65FBC" w:rsidRPr="00E65FBC" w:rsidRDefault="00E65FBC" w:rsidP="00E65FBC">
      <w:pPr>
        <w:rPr>
          <w:rFonts w:ascii="Tahoma" w:hAnsi="Tahoma" w:cs="Tahoma"/>
          <w:sz w:val="20"/>
          <w:szCs w:val="20"/>
        </w:rPr>
      </w:pPr>
      <w:r w:rsidRPr="00E65FBC">
        <w:rPr>
          <w:rFonts w:ascii="Tahoma" w:hAnsi="Tahoma" w:cs="Tahoma"/>
          <w:sz w:val="20"/>
          <w:szCs w:val="20"/>
        </w:rPr>
        <w:t xml:space="preserve">The SSWAA National Practice Model 2.0 reiterates the home-school-community </w:t>
      </w:r>
      <w:proofErr w:type="gramStart"/>
      <w:r w:rsidRPr="00E65FBC">
        <w:rPr>
          <w:rFonts w:ascii="Tahoma" w:hAnsi="Tahoma" w:cs="Tahoma"/>
          <w:sz w:val="20"/>
          <w:szCs w:val="20"/>
        </w:rPr>
        <w:t>contexts</w:t>
      </w:r>
      <w:proofErr w:type="gramEnd"/>
      <w:r w:rsidRPr="00E65FBC">
        <w:rPr>
          <w:rFonts w:ascii="Tahoma" w:hAnsi="Tahoma" w:cs="Tahoma"/>
          <w:sz w:val="20"/>
          <w:szCs w:val="20"/>
        </w:rPr>
        <w:t xml:space="preserve"> in which school social workers address students’ academic, mental health, and socioemotional needs while fostering a safe and inclusive school climate. The model underscores the critical role of school social workers in advancing student and school well-being through practice, policy, research, advocacy, and leadership. Grounded in social work values, equity, and the profession’s code of ethics, the model serves as a guide for school social work practice. The SSWAA National Practice Model 2.0 is informed by frameworks from allied professions and prevailing perspectives from the National Association of Social Workers and the Council on Social Work Education. </w:t>
      </w:r>
    </w:p>
    <w:p w14:paraId="7BD62A9E" w14:textId="77777777" w:rsidR="00E65FBC" w:rsidRPr="00E65FBC" w:rsidRDefault="00E65FBC" w:rsidP="00E65FBC">
      <w:pPr>
        <w:rPr>
          <w:rFonts w:ascii="Tahoma" w:hAnsi="Tahoma" w:cs="Tahoma"/>
          <w:sz w:val="20"/>
          <w:szCs w:val="20"/>
        </w:rPr>
      </w:pPr>
    </w:p>
    <w:p w14:paraId="622DE735" w14:textId="77777777" w:rsidR="00E65FBC" w:rsidRDefault="00E65FBC" w:rsidP="00E65FBC">
      <w:pPr>
        <w:rPr>
          <w:rFonts w:ascii="Tahoma" w:hAnsi="Tahoma" w:cs="Tahoma"/>
          <w:sz w:val="20"/>
          <w:szCs w:val="20"/>
        </w:rPr>
      </w:pPr>
      <w:r w:rsidRPr="00E65FBC">
        <w:rPr>
          <w:rFonts w:ascii="Tahoma" w:hAnsi="Tahoma" w:cs="Tahoma"/>
          <w:sz w:val="20"/>
          <w:szCs w:val="20"/>
        </w:rPr>
        <w:t>Based on the profession’s training and contemporary perspectives, and iterated in the SSWAA National Practice Model 2.0, school social workers believe that:</w:t>
      </w:r>
    </w:p>
    <w:p w14:paraId="1BAFAD27" w14:textId="77777777" w:rsidR="00F64D6C" w:rsidRPr="00E65FBC" w:rsidRDefault="00F64D6C" w:rsidP="00E65FBC">
      <w:pPr>
        <w:rPr>
          <w:rFonts w:ascii="Tahoma" w:hAnsi="Tahoma" w:cs="Tahoma"/>
          <w:sz w:val="20"/>
          <w:szCs w:val="20"/>
        </w:rPr>
      </w:pPr>
    </w:p>
    <w:p w14:paraId="160BC72E" w14:textId="77777777" w:rsidR="00E65FBC" w:rsidRPr="00E65FBC" w:rsidRDefault="00E65FBC" w:rsidP="00E65FBC">
      <w:pPr>
        <w:rPr>
          <w:rFonts w:ascii="Tahoma" w:hAnsi="Tahoma" w:cs="Tahoma"/>
          <w:sz w:val="20"/>
          <w:szCs w:val="20"/>
        </w:rPr>
      </w:pPr>
      <w:r w:rsidRPr="00E65FBC">
        <w:rPr>
          <w:rFonts w:ascii="Tahoma" w:hAnsi="Tahoma" w:cs="Tahoma"/>
          <w:b/>
          <w:bCs/>
          <w:sz w:val="20"/>
          <w:szCs w:val="20"/>
        </w:rPr>
        <w:t>SEL promotes student and school well-being.</w:t>
      </w:r>
      <w:r w:rsidRPr="00E65FBC">
        <w:rPr>
          <w:rFonts w:ascii="Tahoma" w:hAnsi="Tahoma" w:cs="Tahoma"/>
          <w:sz w:val="20"/>
          <w:szCs w:val="20"/>
        </w:rPr>
        <w:t xml:space="preserve"> SEL is rooted in science. Hundreds of independent studies demonstrate that SEL enhances academic performance, improves overall well-being, and fosters safer schools (Cipriano et al., 2023). By cultivating skills essential for success both in school and beyond, SEL contributes to positive, supportive learning environments. SEL helps students develop critical life skills such as emotional regulation, empathy, and problem-solving, which are vital for navigating </w:t>
      </w:r>
      <w:r w:rsidRPr="00E65FBC">
        <w:rPr>
          <w:rFonts w:ascii="Tahoma" w:hAnsi="Tahoma" w:cs="Tahoma"/>
          <w:sz w:val="20"/>
          <w:szCs w:val="20"/>
        </w:rPr>
        <w:lastRenderedPageBreak/>
        <w:t>relationships, overcoming challenges, and contributing positively to their communities and future workplaces. </w:t>
      </w:r>
    </w:p>
    <w:p w14:paraId="5CE4EAE7" w14:textId="77777777" w:rsidR="00E65FBC" w:rsidRPr="00E65FBC" w:rsidRDefault="00E65FBC" w:rsidP="00E65FBC">
      <w:pPr>
        <w:rPr>
          <w:rFonts w:ascii="Tahoma" w:hAnsi="Tahoma" w:cs="Tahoma"/>
          <w:sz w:val="20"/>
          <w:szCs w:val="20"/>
        </w:rPr>
      </w:pPr>
    </w:p>
    <w:p w14:paraId="55148CCA" w14:textId="77777777" w:rsidR="00E65FBC" w:rsidRPr="00E65FBC" w:rsidRDefault="00E65FBC" w:rsidP="00E65FBC">
      <w:pPr>
        <w:rPr>
          <w:rFonts w:ascii="Tahoma" w:hAnsi="Tahoma" w:cs="Tahoma"/>
          <w:sz w:val="20"/>
          <w:szCs w:val="20"/>
        </w:rPr>
      </w:pPr>
      <w:r w:rsidRPr="00E65FBC">
        <w:rPr>
          <w:rFonts w:ascii="Tahoma" w:hAnsi="Tahoma" w:cs="Tahoma"/>
          <w:sz w:val="20"/>
          <w:szCs w:val="20"/>
        </w:rPr>
        <w:t>School social workers adopt a strengths-based approach to SEL, prioritizing the development of student resilience rather than focusing on deficits, with the aim of improving both student and school well-being. When children and adults understand the rationale behind rules or practices, they are more motivated to adopt positive behavioral changes. When a student understands the benefits of good sleep, being grateful, and kind, or even understanding how the brain works, they start to see and focus on what they can do to feel better rather than despair about what they cannot change. Similarly, if parents understand how effective communication fosters positive changes in behavior, they are more likely to use positive parenting strategies and encourage their children to participate in social-emotional learning at school.</w:t>
      </w:r>
    </w:p>
    <w:p w14:paraId="1069F84E" w14:textId="77777777" w:rsidR="00E65FBC" w:rsidRPr="00E65FBC" w:rsidRDefault="00E65FBC" w:rsidP="00E65FBC">
      <w:pPr>
        <w:rPr>
          <w:rFonts w:ascii="Tahoma" w:hAnsi="Tahoma" w:cs="Tahoma"/>
          <w:sz w:val="20"/>
          <w:szCs w:val="20"/>
        </w:rPr>
      </w:pPr>
      <w:r w:rsidRPr="00E65FBC">
        <w:rPr>
          <w:rFonts w:ascii="Tahoma" w:hAnsi="Tahoma" w:cs="Tahoma"/>
          <w:sz w:val="20"/>
          <w:szCs w:val="20"/>
        </w:rPr>
        <w:t>   </w:t>
      </w:r>
    </w:p>
    <w:p w14:paraId="4C67706C" w14:textId="77777777" w:rsidR="00E65FBC" w:rsidRPr="00E65FBC" w:rsidRDefault="00E65FBC" w:rsidP="00E65FBC">
      <w:pPr>
        <w:rPr>
          <w:rFonts w:ascii="Tahoma" w:hAnsi="Tahoma" w:cs="Tahoma"/>
          <w:sz w:val="20"/>
          <w:szCs w:val="20"/>
        </w:rPr>
      </w:pPr>
      <w:r w:rsidRPr="00E65FBC">
        <w:rPr>
          <w:rFonts w:ascii="Tahoma" w:hAnsi="Tahoma" w:cs="Tahoma"/>
          <w:b/>
          <w:bCs/>
          <w:sz w:val="20"/>
          <w:szCs w:val="20"/>
        </w:rPr>
        <w:t xml:space="preserve">SEL brings families, schools, and communities together. </w:t>
      </w:r>
      <w:r w:rsidRPr="00E65FBC">
        <w:rPr>
          <w:rFonts w:ascii="Tahoma" w:hAnsi="Tahoma" w:cs="Tahoma"/>
          <w:sz w:val="20"/>
          <w:szCs w:val="20"/>
        </w:rPr>
        <w:t xml:space="preserve">SEL is for everyone – not only for students, but for the adults: parents, teachers, administrators, out-of-school time service providers, and many more. Research demonstrates that promoting the safety and well-being </w:t>
      </w:r>
      <w:proofErr w:type="gramStart"/>
      <w:r w:rsidRPr="00E65FBC">
        <w:rPr>
          <w:rFonts w:ascii="Tahoma" w:hAnsi="Tahoma" w:cs="Tahoma"/>
          <w:sz w:val="20"/>
          <w:szCs w:val="20"/>
        </w:rPr>
        <w:t>for</w:t>
      </w:r>
      <w:proofErr w:type="gramEnd"/>
      <w:r w:rsidRPr="00E65FBC">
        <w:rPr>
          <w:rFonts w:ascii="Tahoma" w:hAnsi="Tahoma" w:cs="Tahoma"/>
          <w:sz w:val="20"/>
          <w:szCs w:val="20"/>
        </w:rPr>
        <w:t xml:space="preserve"> children cannot be achieved without also ensuring these conditions for parents and educators (Osher et al., 2021). A trauma-informed system cannot function effectively if teachers feel powerless, unheard, and without the motivation to address the challenges they face. Likewise, when parents are excluded from communication about practices and procedures in schools, it fosters distrust and disengagement. Systemic barriers must be addressed to foster collaboration between families, schools, and communities, ensuring the creation of inclusive environments where everyone feels valued and supported.  </w:t>
      </w:r>
    </w:p>
    <w:p w14:paraId="3750BFE5" w14:textId="77777777" w:rsidR="00E65FBC" w:rsidRPr="00E65FBC" w:rsidRDefault="00E65FBC" w:rsidP="00E65FBC">
      <w:pPr>
        <w:rPr>
          <w:rFonts w:ascii="Tahoma" w:hAnsi="Tahoma" w:cs="Tahoma"/>
          <w:sz w:val="20"/>
          <w:szCs w:val="20"/>
        </w:rPr>
      </w:pPr>
    </w:p>
    <w:p w14:paraId="2FDE73CF" w14:textId="77777777" w:rsidR="00E65FBC" w:rsidRPr="00E65FBC" w:rsidRDefault="00E65FBC" w:rsidP="00E65FBC">
      <w:pPr>
        <w:rPr>
          <w:rFonts w:ascii="Tahoma" w:hAnsi="Tahoma" w:cs="Tahoma"/>
          <w:sz w:val="20"/>
          <w:szCs w:val="20"/>
        </w:rPr>
      </w:pPr>
      <w:r w:rsidRPr="00E65FBC">
        <w:rPr>
          <w:rFonts w:ascii="Tahoma" w:hAnsi="Tahoma" w:cs="Tahoma"/>
          <w:sz w:val="20"/>
          <w:szCs w:val="20"/>
        </w:rPr>
        <w:t>School social workers are trained to facilitate the inclusion of all faiths, beliefs, heritages, and cultures by fostering environments that respect and celebrate differences. Through their education and practice, they develop skills in cultural competence, understanding the unique needs and perspectives of various communities. School social workers work to create inclusive spaces where all individuals feel valued and respected regardless of their backgrounds. They are adept at navigating complex social dynamics, mediating conflicts, and promoting dialogue that encourages mutual understanding and collaboration. School social workers implement SEL in ways that are driven by partnerships between families and schools and tailored to the local community’s priorities, cultures, and needs.  </w:t>
      </w:r>
    </w:p>
    <w:p w14:paraId="040D87D9" w14:textId="77777777" w:rsidR="00E65FBC" w:rsidRPr="00E65FBC" w:rsidRDefault="00E65FBC" w:rsidP="00E65FBC">
      <w:pPr>
        <w:rPr>
          <w:rFonts w:ascii="Tahoma" w:hAnsi="Tahoma" w:cs="Tahoma"/>
          <w:sz w:val="20"/>
          <w:szCs w:val="20"/>
        </w:rPr>
      </w:pPr>
    </w:p>
    <w:p w14:paraId="1621336D" w14:textId="77777777" w:rsidR="00E65FBC" w:rsidRPr="00E65FBC" w:rsidRDefault="00E65FBC" w:rsidP="00E65FBC">
      <w:pPr>
        <w:rPr>
          <w:rFonts w:ascii="Tahoma" w:hAnsi="Tahoma" w:cs="Tahoma"/>
          <w:sz w:val="20"/>
          <w:szCs w:val="20"/>
        </w:rPr>
      </w:pPr>
      <w:r w:rsidRPr="00E65FBC">
        <w:rPr>
          <w:rFonts w:ascii="Tahoma" w:hAnsi="Tahoma" w:cs="Tahoma"/>
          <w:b/>
          <w:bCs/>
          <w:sz w:val="20"/>
          <w:szCs w:val="20"/>
        </w:rPr>
        <w:t xml:space="preserve">SEL promotes good citizenship. </w:t>
      </w:r>
      <w:r w:rsidRPr="00E65FBC">
        <w:rPr>
          <w:rFonts w:ascii="Tahoma" w:hAnsi="Tahoma" w:cs="Tahoma"/>
          <w:sz w:val="20"/>
          <w:szCs w:val="20"/>
        </w:rPr>
        <w:t xml:space="preserve">SEL advances diversity, equity, and inclusion by fostering empathy and understanding needed to respect and celebrate differences in their communities. SEL promotes agency and civic engagement, empowering students to take an active role in their communities and contribute to positive societal change (Jagers et al., 2019). SEL recognizes that some students require additional support to succeed. For instance, some students with disabilities require more skills than others to promote success. Students with fewer family resources require more opportunities than others to promote life </w:t>
      </w:r>
      <w:proofErr w:type="gramStart"/>
      <w:r w:rsidRPr="00E65FBC">
        <w:rPr>
          <w:rFonts w:ascii="Tahoma" w:hAnsi="Tahoma" w:cs="Tahoma"/>
          <w:sz w:val="20"/>
          <w:szCs w:val="20"/>
        </w:rPr>
        <w:t>chances</w:t>
      </w:r>
      <w:proofErr w:type="gramEnd"/>
      <w:r w:rsidRPr="00E65FBC">
        <w:rPr>
          <w:rFonts w:ascii="Tahoma" w:hAnsi="Tahoma" w:cs="Tahoma"/>
          <w:sz w:val="20"/>
          <w:szCs w:val="20"/>
        </w:rPr>
        <w:t>. This is the essence of equity – ensuring that individuals from all backgrounds have what they need to succeed. SEL develops essential life skills such as effective communication, goal setting, self-motivation, and decision-making that benefit both individuals and their communities. With these skills, students can build healthy relationships, succeed in schools and workplaces, and contribute to our communities.</w:t>
      </w:r>
    </w:p>
    <w:p w14:paraId="12BE9ACB" w14:textId="77777777" w:rsidR="00E65FBC" w:rsidRPr="00E65FBC" w:rsidRDefault="00E65FBC" w:rsidP="00E65FBC">
      <w:pPr>
        <w:rPr>
          <w:rFonts w:ascii="Tahoma" w:hAnsi="Tahoma" w:cs="Tahoma"/>
          <w:sz w:val="20"/>
          <w:szCs w:val="20"/>
        </w:rPr>
      </w:pPr>
    </w:p>
    <w:p w14:paraId="35450815" w14:textId="77777777" w:rsidR="00E65FBC" w:rsidRPr="00E65FBC" w:rsidRDefault="00E65FBC" w:rsidP="00E65FBC">
      <w:pPr>
        <w:rPr>
          <w:rFonts w:ascii="Tahoma" w:hAnsi="Tahoma" w:cs="Tahoma"/>
          <w:sz w:val="20"/>
          <w:szCs w:val="20"/>
        </w:rPr>
      </w:pPr>
      <w:r w:rsidRPr="00E65FBC">
        <w:rPr>
          <w:rFonts w:ascii="Tahoma" w:hAnsi="Tahoma" w:cs="Tahoma"/>
          <w:sz w:val="20"/>
          <w:szCs w:val="20"/>
        </w:rPr>
        <w:t xml:space="preserve">School social workers play a critical role in advancing SEL at both individual and systemic levels, which is essential to fostering good citizenship. They not only provide direct support to students but also shape policies and practices that promote diversity, equity, and inclusion throughout school systems. By advocating for marginalized groups and addressing systemic barriers, school social workers help create environments where all students have access to the resources and opportunities they need to succeed. This holistic approach ensures that SEL reflects the diverse needs of students, families, and communities, equipping students with the skills necessary for active citizenship. By promoting empathy, </w:t>
      </w:r>
      <w:proofErr w:type="gramStart"/>
      <w:r w:rsidRPr="00E65FBC">
        <w:rPr>
          <w:rFonts w:ascii="Tahoma" w:hAnsi="Tahoma" w:cs="Tahoma"/>
          <w:sz w:val="20"/>
          <w:szCs w:val="20"/>
        </w:rPr>
        <w:t>inclusivity</w:t>
      </w:r>
      <w:proofErr w:type="gramEnd"/>
      <w:r w:rsidRPr="00E65FBC">
        <w:rPr>
          <w:rFonts w:ascii="Tahoma" w:hAnsi="Tahoma" w:cs="Tahoma"/>
          <w:sz w:val="20"/>
          <w:szCs w:val="20"/>
        </w:rPr>
        <w:t>, and respect for differences, school social workers contribute to building a more just and equitable society, where students are prepared to be engaged, responsible citizens who positively impact their communities.  </w:t>
      </w:r>
    </w:p>
    <w:p w14:paraId="3453D928" w14:textId="77777777" w:rsidR="00E65FBC" w:rsidRPr="00E65FBC" w:rsidRDefault="00E65FBC" w:rsidP="00E65FBC">
      <w:pPr>
        <w:rPr>
          <w:rFonts w:ascii="Tahoma" w:hAnsi="Tahoma" w:cs="Tahoma"/>
          <w:sz w:val="20"/>
          <w:szCs w:val="20"/>
        </w:rPr>
      </w:pPr>
    </w:p>
    <w:p w14:paraId="2197E0FA" w14:textId="5CB844A7" w:rsidR="00E65FBC" w:rsidRDefault="00E65FBC" w:rsidP="00E65FBC">
      <w:pPr>
        <w:rPr>
          <w:rFonts w:ascii="Tahoma" w:hAnsi="Tahoma" w:cs="Tahoma"/>
          <w:sz w:val="20"/>
          <w:szCs w:val="20"/>
        </w:rPr>
      </w:pPr>
      <w:r w:rsidRPr="00E65FBC">
        <w:rPr>
          <w:rFonts w:ascii="Tahoma" w:hAnsi="Tahoma" w:cs="Tahoma"/>
          <w:b/>
          <w:bCs/>
          <w:sz w:val="20"/>
          <w:szCs w:val="20"/>
        </w:rPr>
        <w:t>How SSW can lead SEL efforts within Multi-Tiered Systems of Support (MTSS)</w:t>
      </w:r>
    </w:p>
    <w:p w14:paraId="2D3A2BEA" w14:textId="77777777" w:rsidR="00853E2A" w:rsidRPr="00E65FBC" w:rsidRDefault="00853E2A" w:rsidP="00E65FBC">
      <w:pPr>
        <w:rPr>
          <w:rFonts w:ascii="Tahoma" w:hAnsi="Tahoma" w:cs="Tahoma"/>
          <w:sz w:val="20"/>
          <w:szCs w:val="20"/>
        </w:rPr>
      </w:pPr>
    </w:p>
    <w:p w14:paraId="5A9EAA37" w14:textId="77777777" w:rsidR="00E65FBC" w:rsidRPr="00E65FBC" w:rsidRDefault="00E65FBC" w:rsidP="00E65FBC">
      <w:pPr>
        <w:rPr>
          <w:rFonts w:ascii="Tahoma" w:hAnsi="Tahoma" w:cs="Tahoma"/>
          <w:sz w:val="20"/>
          <w:szCs w:val="20"/>
        </w:rPr>
      </w:pPr>
      <w:r w:rsidRPr="00E65FBC">
        <w:rPr>
          <w:rFonts w:ascii="Tahoma" w:hAnsi="Tahoma" w:cs="Tahoma"/>
          <w:sz w:val="20"/>
          <w:szCs w:val="20"/>
        </w:rPr>
        <w:t>School social workers are well-equipped and often called upon to deliver SEL instruction across the Multi-Tiered System of Support, spanning universal (tier 1), targeted (tier 2), and individualized (tier 3) levels. Teachers, school counselors, and psychologists also play key roles in implementing SEL programs and activities. By collaborating with these interdisciplinary professionals, school social workers make a lasting impact by integrating SEL into daily interactions and embedding it throughout the curriculum and broader school systems. </w:t>
      </w:r>
    </w:p>
    <w:p w14:paraId="13F4E031" w14:textId="77777777" w:rsidR="00E65FBC" w:rsidRPr="00E65FBC" w:rsidRDefault="00E65FBC" w:rsidP="00E65FBC">
      <w:pPr>
        <w:rPr>
          <w:rFonts w:ascii="Tahoma" w:hAnsi="Tahoma" w:cs="Tahoma"/>
          <w:sz w:val="20"/>
          <w:szCs w:val="20"/>
        </w:rPr>
      </w:pPr>
    </w:p>
    <w:p w14:paraId="344973F8" w14:textId="77777777" w:rsidR="00E65FBC" w:rsidRPr="00E65FBC" w:rsidRDefault="00E65FBC" w:rsidP="00E65FBC">
      <w:pPr>
        <w:rPr>
          <w:rFonts w:ascii="Tahoma" w:hAnsi="Tahoma" w:cs="Tahoma"/>
          <w:sz w:val="20"/>
          <w:szCs w:val="20"/>
        </w:rPr>
      </w:pPr>
      <w:r w:rsidRPr="00E65FBC">
        <w:rPr>
          <w:rFonts w:ascii="Tahoma" w:hAnsi="Tahoma" w:cs="Tahoma"/>
          <w:sz w:val="20"/>
          <w:szCs w:val="20"/>
        </w:rPr>
        <w:t>School social workers are invaluable resources, assisting staff and administrators in cultivating classroom and building climates where both students and adults develop the five core competencies outlined in the CASEL SEL Framework, often referred to as the “CASEL wheel” (CASEL, n.d.). Educators and administrators often find it challenging to integrate SEL, viewing it as an additional task rather than as the essential foundation that supports the academic process. By fostering collaboration across the MTSS, school social workers help promote student and school well-being, strengthen connections between families, schools, and communities, and foster good citizenship. </w:t>
      </w:r>
    </w:p>
    <w:p w14:paraId="00F2C578" w14:textId="77777777" w:rsidR="00E65FBC" w:rsidRPr="00E65FBC" w:rsidRDefault="00E65FBC" w:rsidP="00E65FBC">
      <w:pPr>
        <w:rPr>
          <w:rFonts w:ascii="Tahoma" w:hAnsi="Tahoma" w:cs="Tahoma"/>
          <w:sz w:val="20"/>
          <w:szCs w:val="20"/>
        </w:rPr>
      </w:pPr>
    </w:p>
    <w:p w14:paraId="7C8E2DEF" w14:textId="77777777" w:rsidR="00E65FBC" w:rsidRPr="00E65FBC" w:rsidRDefault="00E65FBC" w:rsidP="00E65FBC">
      <w:pPr>
        <w:rPr>
          <w:rFonts w:ascii="Tahoma" w:hAnsi="Tahoma" w:cs="Tahoma"/>
          <w:sz w:val="20"/>
          <w:szCs w:val="20"/>
        </w:rPr>
      </w:pPr>
      <w:r w:rsidRPr="00E65FBC">
        <w:rPr>
          <w:rFonts w:ascii="Tahoma" w:hAnsi="Tahoma" w:cs="Tahoma"/>
          <w:b/>
          <w:bCs/>
          <w:i/>
          <w:iCs/>
          <w:sz w:val="20"/>
          <w:szCs w:val="20"/>
        </w:rPr>
        <w:t>Tier 1 Strategies and Principles</w:t>
      </w:r>
    </w:p>
    <w:p w14:paraId="75852382" w14:textId="77777777" w:rsidR="00E65FBC" w:rsidRDefault="00E65FBC" w:rsidP="00E65FBC">
      <w:pPr>
        <w:rPr>
          <w:rFonts w:ascii="Tahoma" w:hAnsi="Tahoma" w:cs="Tahoma"/>
          <w:sz w:val="20"/>
          <w:szCs w:val="20"/>
        </w:rPr>
      </w:pPr>
      <w:r w:rsidRPr="00E65FBC">
        <w:rPr>
          <w:rFonts w:ascii="Tahoma" w:hAnsi="Tahoma" w:cs="Tahoma"/>
          <w:sz w:val="20"/>
          <w:szCs w:val="20"/>
        </w:rPr>
        <w:t>Tier 1 activities address the entire school community, teaching health-promoting principles that support the mental and physical well-being of students and those who care for them. Consider an SEL framework and instruction that provides your school with a common language and focus, aligning with the goals of promoting student and school well-being, bringing families, schools, and communities together, and fostering good citizenship. These activities include but are not limited to, the importance of developing healthy lifestyles, effective communication, positive relationship-building, and identifying and reporting bullying. School norms and protocols will clearly define the roles of teachers, staff, and administrators in maintaining a safe and positive learning environment. Additionally, parents will be broadly informed about the curriculum and provided opportunities to understand the “why” behind it, encouraging reinforcement of these principles at home. Through such a collaborative universal approach, school social workers help ensure that SEL is embedded in the school culture, strengthening connections and supporting the holistic development of students and the entire school environment.  </w:t>
      </w:r>
    </w:p>
    <w:p w14:paraId="01A2E75A" w14:textId="77777777" w:rsidR="00853E2A" w:rsidRPr="00E65FBC" w:rsidRDefault="00853E2A" w:rsidP="00E65FBC">
      <w:pPr>
        <w:rPr>
          <w:rFonts w:ascii="Tahoma" w:hAnsi="Tahoma" w:cs="Tahoma"/>
          <w:sz w:val="20"/>
          <w:szCs w:val="20"/>
        </w:rPr>
      </w:pPr>
    </w:p>
    <w:p w14:paraId="0FB01702" w14:textId="77777777" w:rsidR="00E65FBC" w:rsidRPr="00E65FBC" w:rsidRDefault="00E65FBC" w:rsidP="00E65FBC">
      <w:pPr>
        <w:rPr>
          <w:rFonts w:ascii="Tahoma" w:hAnsi="Tahoma" w:cs="Tahoma"/>
          <w:sz w:val="20"/>
          <w:szCs w:val="20"/>
        </w:rPr>
      </w:pPr>
      <w:r w:rsidRPr="00E65FBC">
        <w:rPr>
          <w:rFonts w:ascii="Tahoma" w:hAnsi="Tahoma" w:cs="Tahoma"/>
          <w:b/>
          <w:bCs/>
          <w:i/>
          <w:iCs/>
          <w:sz w:val="20"/>
          <w:szCs w:val="20"/>
        </w:rPr>
        <w:t>Tier 2 Strategies and Principles</w:t>
      </w:r>
    </w:p>
    <w:p w14:paraId="716F670A" w14:textId="77777777" w:rsidR="00E65FBC" w:rsidRDefault="00E65FBC" w:rsidP="00E65FBC">
      <w:pPr>
        <w:rPr>
          <w:rFonts w:ascii="Tahoma" w:hAnsi="Tahoma" w:cs="Tahoma"/>
          <w:sz w:val="20"/>
          <w:szCs w:val="20"/>
        </w:rPr>
      </w:pPr>
      <w:r w:rsidRPr="00E65FBC">
        <w:rPr>
          <w:rFonts w:ascii="Tahoma" w:hAnsi="Tahoma" w:cs="Tahoma"/>
          <w:sz w:val="20"/>
          <w:szCs w:val="20"/>
        </w:rPr>
        <w:t>Tier 2 strategies involve small group instruction using evidence-based curricula designed to bring together students facing similar challenges, providing them with a safe environment to practice and master social and emotional skills. These groups may focus on students whose parents or guardians are going through separation or divorce, those who have experienced significant trauma, grief, or loss, or students working on emotional regulation and anger management. By offering targeted support, these groups build on the skills taught to all students, fostering increased competence, resilience, and self-worth. School social workers play a key role in facilitating these groups, promoting student and school well-being, and fostering connections between families, schools, and communities. Through this work, they also promote good citizenship by helping students navigate personal challenges, empowering them to contribute positively to their school and community environments. </w:t>
      </w:r>
    </w:p>
    <w:p w14:paraId="3F511FD4" w14:textId="77777777" w:rsidR="00853E2A" w:rsidRPr="00E65FBC" w:rsidRDefault="00853E2A" w:rsidP="00E65FBC">
      <w:pPr>
        <w:rPr>
          <w:rFonts w:ascii="Tahoma" w:hAnsi="Tahoma" w:cs="Tahoma"/>
          <w:sz w:val="20"/>
          <w:szCs w:val="20"/>
        </w:rPr>
      </w:pPr>
    </w:p>
    <w:p w14:paraId="59D0D721" w14:textId="77777777" w:rsidR="00E65FBC" w:rsidRPr="00E65FBC" w:rsidRDefault="00E65FBC" w:rsidP="00E65FBC">
      <w:pPr>
        <w:rPr>
          <w:rFonts w:ascii="Tahoma" w:hAnsi="Tahoma" w:cs="Tahoma"/>
          <w:sz w:val="20"/>
          <w:szCs w:val="20"/>
        </w:rPr>
      </w:pPr>
      <w:r w:rsidRPr="00E65FBC">
        <w:rPr>
          <w:rFonts w:ascii="Tahoma" w:hAnsi="Tahoma" w:cs="Tahoma"/>
          <w:b/>
          <w:bCs/>
          <w:i/>
          <w:iCs/>
          <w:sz w:val="20"/>
          <w:szCs w:val="20"/>
        </w:rPr>
        <w:t>Tier 3 Strategies and Principles</w:t>
      </w:r>
    </w:p>
    <w:p w14:paraId="3BD9E76D" w14:textId="77777777" w:rsidR="00E65FBC" w:rsidRDefault="00E65FBC" w:rsidP="00E65FBC">
      <w:pPr>
        <w:rPr>
          <w:rFonts w:ascii="Tahoma" w:hAnsi="Tahoma" w:cs="Tahoma"/>
          <w:sz w:val="20"/>
          <w:szCs w:val="20"/>
        </w:rPr>
      </w:pPr>
      <w:r w:rsidRPr="00E65FBC">
        <w:rPr>
          <w:rFonts w:ascii="Tahoma" w:hAnsi="Tahoma" w:cs="Tahoma"/>
          <w:sz w:val="20"/>
          <w:szCs w:val="20"/>
        </w:rPr>
        <w:t xml:space="preserve">Tier 3 principles focus on addressing the needs of students facing significant life challenges that affect their ability to learn, concentrate, or feel safe at school. At this level, the collaborative process is crucial, involving input from key personnel such as school and district administrators, parents, or guardians, and the students themselves. Interventions are guided by state and federal laws, with careful consideration of protocols for involving law enforcement, making community resource referrals, and implementing necessary interventions. Work at this level often involves individual counseling, which school social workers, especially those with the relevant clinical </w:t>
      </w:r>
      <w:proofErr w:type="gramStart"/>
      <w:r w:rsidRPr="00E65FBC">
        <w:rPr>
          <w:rFonts w:ascii="Tahoma" w:hAnsi="Tahoma" w:cs="Tahoma"/>
          <w:sz w:val="20"/>
          <w:szCs w:val="20"/>
        </w:rPr>
        <w:t>licensure</w:t>
      </w:r>
      <w:proofErr w:type="gramEnd"/>
      <w:r w:rsidRPr="00E65FBC">
        <w:rPr>
          <w:rFonts w:ascii="Tahoma" w:hAnsi="Tahoma" w:cs="Tahoma"/>
          <w:sz w:val="20"/>
          <w:szCs w:val="20"/>
        </w:rPr>
        <w:t xml:space="preserve"> are well qualified to deliver. Such personalized and intensive support bringing families, schools, and communities together ensures that </w:t>
      </w:r>
      <w:r w:rsidRPr="00E65FBC">
        <w:rPr>
          <w:rFonts w:ascii="Tahoma" w:hAnsi="Tahoma" w:cs="Tahoma"/>
          <w:sz w:val="20"/>
          <w:szCs w:val="20"/>
        </w:rPr>
        <w:lastRenderedPageBreak/>
        <w:t>every child feels safe and supported. In doing so, school social workers help students develop the resilience and skills needed for good citizenship, ensuring that even in the face of challenges, students are empowered to succeed academically and socially. </w:t>
      </w:r>
    </w:p>
    <w:p w14:paraId="537A169A" w14:textId="77777777" w:rsidR="00853E2A" w:rsidRPr="00E65FBC" w:rsidRDefault="00853E2A" w:rsidP="00E65FBC">
      <w:pPr>
        <w:rPr>
          <w:rFonts w:ascii="Tahoma" w:hAnsi="Tahoma" w:cs="Tahoma"/>
          <w:sz w:val="20"/>
          <w:szCs w:val="20"/>
        </w:rPr>
      </w:pPr>
    </w:p>
    <w:p w14:paraId="319023A7" w14:textId="77777777" w:rsidR="00E65FBC" w:rsidRDefault="00E65FBC" w:rsidP="00E65FBC">
      <w:pPr>
        <w:rPr>
          <w:rFonts w:ascii="Tahoma" w:hAnsi="Tahoma" w:cs="Tahoma"/>
          <w:b/>
          <w:bCs/>
          <w:sz w:val="20"/>
          <w:szCs w:val="20"/>
        </w:rPr>
      </w:pPr>
      <w:r w:rsidRPr="00E65FBC">
        <w:rPr>
          <w:rFonts w:ascii="Tahoma" w:hAnsi="Tahoma" w:cs="Tahoma"/>
          <w:b/>
          <w:bCs/>
          <w:sz w:val="20"/>
          <w:szCs w:val="20"/>
        </w:rPr>
        <w:t>Conclusion</w:t>
      </w:r>
    </w:p>
    <w:p w14:paraId="1D834C22" w14:textId="77777777" w:rsidR="00853E2A" w:rsidRPr="00E65FBC" w:rsidRDefault="00853E2A" w:rsidP="00E65FBC">
      <w:pPr>
        <w:rPr>
          <w:rFonts w:ascii="Tahoma" w:hAnsi="Tahoma" w:cs="Tahoma"/>
          <w:sz w:val="20"/>
          <w:szCs w:val="20"/>
        </w:rPr>
      </w:pPr>
    </w:p>
    <w:p w14:paraId="01B49C75" w14:textId="77777777" w:rsidR="00E65FBC" w:rsidRPr="00E65FBC" w:rsidRDefault="00E65FBC" w:rsidP="00E65FBC">
      <w:pPr>
        <w:rPr>
          <w:rFonts w:ascii="Tahoma" w:hAnsi="Tahoma" w:cs="Tahoma"/>
          <w:sz w:val="20"/>
          <w:szCs w:val="20"/>
        </w:rPr>
      </w:pPr>
      <w:r w:rsidRPr="00E65FBC">
        <w:rPr>
          <w:rFonts w:ascii="Tahoma" w:hAnsi="Tahoma" w:cs="Tahoma"/>
          <w:sz w:val="20"/>
          <w:szCs w:val="20"/>
        </w:rPr>
        <w:t>School social workers are uniquely positioned and prepared to support students of all ages in SEL, guided by their training in the social-ecological person-in-environment perspective. Through the SSWAA National Practice Model 2.0, school social workers integrate input from the school, community, and family to deliver effective interventions and resource referrals. Their role is essential in promoting student and school well-being, strengthening connections between families, schools, and communities, and fostering good citizenship. </w:t>
      </w:r>
    </w:p>
    <w:p w14:paraId="08E2DF5E" w14:textId="77777777" w:rsidR="00E65FBC" w:rsidRPr="00E65FBC" w:rsidRDefault="00E65FBC" w:rsidP="00E65FBC">
      <w:pPr>
        <w:rPr>
          <w:rFonts w:ascii="Tahoma" w:hAnsi="Tahoma" w:cs="Tahoma"/>
          <w:sz w:val="20"/>
          <w:szCs w:val="20"/>
        </w:rPr>
      </w:pPr>
      <w:r w:rsidRPr="00E65FBC">
        <w:rPr>
          <w:rFonts w:ascii="Tahoma" w:hAnsi="Tahoma" w:cs="Tahoma"/>
          <w:sz w:val="20"/>
          <w:szCs w:val="20"/>
        </w:rPr>
        <w:t>As youth face unprecedented challenges, school social workers are equipped with data-driven, evidence-based interventions that not only reduce barriers to learning. They ensure that students receive the support they need at all three tiers of school practice, creating positive, safe, and inclusive environments where diversity, equity, and inclusion thrive. Through this work, school social workers help prepare students for lifelong success, empowering them to contribute meaningfully to their communities. </w:t>
      </w:r>
    </w:p>
    <w:p w14:paraId="6625A899" w14:textId="77777777" w:rsidR="00853E2A" w:rsidRPr="00E65FBC" w:rsidRDefault="00853E2A" w:rsidP="00E65FBC">
      <w:pPr>
        <w:rPr>
          <w:rFonts w:ascii="Tahoma" w:hAnsi="Tahoma" w:cs="Tahoma"/>
          <w:sz w:val="20"/>
          <w:szCs w:val="20"/>
        </w:rPr>
      </w:pPr>
    </w:p>
    <w:p w14:paraId="46E48584" w14:textId="77777777" w:rsidR="00E65FBC" w:rsidRPr="00E65FBC" w:rsidRDefault="00E65FBC" w:rsidP="00E65FBC">
      <w:pPr>
        <w:rPr>
          <w:rFonts w:ascii="Tahoma" w:hAnsi="Tahoma" w:cs="Tahoma"/>
          <w:sz w:val="20"/>
          <w:szCs w:val="20"/>
        </w:rPr>
      </w:pPr>
      <w:r w:rsidRPr="00E65FBC">
        <w:rPr>
          <w:rFonts w:ascii="Tahoma" w:hAnsi="Tahoma" w:cs="Tahoma"/>
          <w:b/>
          <w:bCs/>
          <w:sz w:val="20"/>
          <w:szCs w:val="20"/>
        </w:rPr>
        <w:t>References</w:t>
      </w:r>
    </w:p>
    <w:p w14:paraId="47E2F080" w14:textId="77777777" w:rsidR="00E65FBC" w:rsidRPr="00E65FBC" w:rsidRDefault="00E65FBC" w:rsidP="00E65FBC">
      <w:pPr>
        <w:rPr>
          <w:rFonts w:ascii="Tahoma" w:hAnsi="Tahoma" w:cs="Tahoma"/>
          <w:sz w:val="20"/>
          <w:szCs w:val="20"/>
        </w:rPr>
      </w:pPr>
      <w:r w:rsidRPr="00E65FBC">
        <w:rPr>
          <w:rFonts w:ascii="Tahoma" w:hAnsi="Tahoma" w:cs="Tahoma"/>
          <w:sz w:val="20"/>
          <w:szCs w:val="20"/>
        </w:rPr>
        <w:t>CASEL. (n.d.) What is the CASEL Framework? Retrieved from</w:t>
      </w:r>
      <w:r w:rsidRPr="00E65FBC">
        <w:rPr>
          <w:rFonts w:ascii="Tahoma" w:hAnsi="Tahoma" w:cs="Tahoma"/>
          <w:sz w:val="20"/>
          <w:szCs w:val="20"/>
        </w:rPr>
        <w:tab/>
      </w:r>
      <w:r w:rsidRPr="00E65FBC">
        <w:rPr>
          <w:rFonts w:ascii="Tahoma" w:hAnsi="Tahoma" w:cs="Tahoma"/>
          <w:sz w:val="20"/>
          <w:szCs w:val="20"/>
        </w:rPr>
        <w:tab/>
      </w:r>
      <w:r w:rsidRPr="00E65FBC">
        <w:rPr>
          <w:rFonts w:ascii="Tahoma" w:hAnsi="Tahoma" w:cs="Tahoma"/>
          <w:sz w:val="20"/>
          <w:szCs w:val="20"/>
        </w:rPr>
        <w:tab/>
      </w:r>
      <w:r w:rsidRPr="00E65FBC">
        <w:rPr>
          <w:rFonts w:ascii="Tahoma" w:hAnsi="Tahoma" w:cs="Tahoma"/>
          <w:sz w:val="20"/>
          <w:szCs w:val="20"/>
        </w:rPr>
        <w:tab/>
      </w:r>
      <w:r w:rsidRPr="00E65FBC">
        <w:rPr>
          <w:rFonts w:ascii="Tahoma" w:hAnsi="Tahoma" w:cs="Tahoma"/>
          <w:sz w:val="20"/>
          <w:szCs w:val="20"/>
        </w:rPr>
        <w:tab/>
        <w:t>https://casel.org/fundamentals-of-sel/what-is-the-casel-framework/</w:t>
      </w:r>
    </w:p>
    <w:p w14:paraId="68313664" w14:textId="77777777" w:rsidR="00E65FBC" w:rsidRPr="00E65FBC" w:rsidRDefault="00E65FBC" w:rsidP="00E65FBC">
      <w:pPr>
        <w:rPr>
          <w:rFonts w:ascii="Tahoma" w:hAnsi="Tahoma" w:cs="Tahoma"/>
          <w:sz w:val="20"/>
          <w:szCs w:val="20"/>
        </w:rPr>
      </w:pPr>
      <w:r w:rsidRPr="00E65FBC">
        <w:rPr>
          <w:rFonts w:ascii="Tahoma" w:hAnsi="Tahoma" w:cs="Tahoma"/>
          <w:sz w:val="20"/>
          <w:szCs w:val="20"/>
        </w:rPr>
        <w:t>Cipriano, C., Strambler, M. J., Naples, L. H., Ha, C., Kirk, M., Wood, M., ... &amp; Durlak, J. (2023). The state of evidence for social and emotional learning: A contemporary meta‐analysis of universal school‐based SEL interventions. </w:t>
      </w:r>
      <w:r w:rsidRPr="00E65FBC">
        <w:rPr>
          <w:rFonts w:ascii="Tahoma" w:hAnsi="Tahoma" w:cs="Tahoma"/>
          <w:i/>
          <w:iCs/>
          <w:sz w:val="20"/>
          <w:szCs w:val="20"/>
        </w:rPr>
        <w:t>Child Development</w:t>
      </w:r>
      <w:r w:rsidRPr="00E65FBC">
        <w:rPr>
          <w:rFonts w:ascii="Tahoma" w:hAnsi="Tahoma" w:cs="Tahoma"/>
          <w:sz w:val="20"/>
          <w:szCs w:val="20"/>
        </w:rPr>
        <w:t>, </w:t>
      </w:r>
      <w:r w:rsidRPr="00E65FBC">
        <w:rPr>
          <w:rFonts w:ascii="Tahoma" w:hAnsi="Tahoma" w:cs="Tahoma"/>
          <w:i/>
          <w:iCs/>
          <w:sz w:val="20"/>
          <w:szCs w:val="20"/>
        </w:rPr>
        <w:t>94</w:t>
      </w:r>
      <w:r w:rsidRPr="00E65FBC">
        <w:rPr>
          <w:rFonts w:ascii="Tahoma" w:hAnsi="Tahoma" w:cs="Tahoma"/>
          <w:sz w:val="20"/>
          <w:szCs w:val="20"/>
        </w:rPr>
        <w:t>(5), 1181-1204. </w:t>
      </w:r>
    </w:p>
    <w:p w14:paraId="430076A4" w14:textId="77777777" w:rsidR="00E65FBC" w:rsidRPr="00E65FBC" w:rsidRDefault="00E65FBC" w:rsidP="00E65FBC">
      <w:pPr>
        <w:rPr>
          <w:rFonts w:ascii="Tahoma" w:hAnsi="Tahoma" w:cs="Tahoma"/>
          <w:sz w:val="20"/>
          <w:szCs w:val="20"/>
        </w:rPr>
      </w:pPr>
      <w:r w:rsidRPr="00E65FBC">
        <w:rPr>
          <w:rFonts w:ascii="Tahoma" w:hAnsi="Tahoma" w:cs="Tahoma"/>
          <w:sz w:val="20"/>
          <w:szCs w:val="20"/>
        </w:rPr>
        <w:t>Jagers, R. J., Rivas-Drake, D., &amp; Williams, B. (2019). Transformative social and emotional learning (SEL): Toward SEL in service of educational equity and excellence. </w:t>
      </w:r>
      <w:r w:rsidRPr="00E65FBC">
        <w:rPr>
          <w:rFonts w:ascii="Tahoma" w:hAnsi="Tahoma" w:cs="Tahoma"/>
          <w:i/>
          <w:iCs/>
          <w:sz w:val="20"/>
          <w:szCs w:val="20"/>
        </w:rPr>
        <w:t>Educational Psychologist</w:t>
      </w:r>
      <w:r w:rsidRPr="00E65FBC">
        <w:rPr>
          <w:rFonts w:ascii="Tahoma" w:hAnsi="Tahoma" w:cs="Tahoma"/>
          <w:sz w:val="20"/>
          <w:szCs w:val="20"/>
        </w:rPr>
        <w:t>, </w:t>
      </w:r>
      <w:r w:rsidRPr="00E65FBC">
        <w:rPr>
          <w:rFonts w:ascii="Tahoma" w:hAnsi="Tahoma" w:cs="Tahoma"/>
          <w:i/>
          <w:iCs/>
          <w:sz w:val="20"/>
          <w:szCs w:val="20"/>
        </w:rPr>
        <w:t>54</w:t>
      </w:r>
      <w:r w:rsidRPr="00E65FBC">
        <w:rPr>
          <w:rFonts w:ascii="Tahoma" w:hAnsi="Tahoma" w:cs="Tahoma"/>
          <w:sz w:val="20"/>
          <w:szCs w:val="20"/>
        </w:rPr>
        <w:t>(3), 162-184.</w:t>
      </w:r>
    </w:p>
    <w:p w14:paraId="03D44307" w14:textId="77777777" w:rsidR="00E65FBC" w:rsidRPr="00E65FBC" w:rsidRDefault="00E65FBC" w:rsidP="00E65FBC">
      <w:pPr>
        <w:rPr>
          <w:rFonts w:ascii="Tahoma" w:hAnsi="Tahoma" w:cs="Tahoma"/>
          <w:sz w:val="20"/>
          <w:szCs w:val="20"/>
        </w:rPr>
      </w:pPr>
      <w:r w:rsidRPr="00E65FBC">
        <w:rPr>
          <w:rFonts w:ascii="Tahoma" w:hAnsi="Tahoma" w:cs="Tahoma"/>
          <w:sz w:val="20"/>
          <w:szCs w:val="20"/>
        </w:rPr>
        <w:t>Kelly, M. S., Thompson, A. M., Frey, A., Klemp, H., Alvarez, M., &amp; Berzin, S. C. (2015). The state of school social work: Revisited. </w:t>
      </w:r>
      <w:r w:rsidRPr="00E65FBC">
        <w:rPr>
          <w:rFonts w:ascii="Tahoma" w:hAnsi="Tahoma" w:cs="Tahoma"/>
          <w:i/>
          <w:iCs/>
          <w:sz w:val="20"/>
          <w:szCs w:val="20"/>
        </w:rPr>
        <w:t>School Mental Health</w:t>
      </w:r>
      <w:r w:rsidRPr="00E65FBC">
        <w:rPr>
          <w:rFonts w:ascii="Tahoma" w:hAnsi="Tahoma" w:cs="Tahoma"/>
          <w:sz w:val="20"/>
          <w:szCs w:val="20"/>
        </w:rPr>
        <w:t>, </w:t>
      </w:r>
      <w:r w:rsidRPr="00E65FBC">
        <w:rPr>
          <w:rFonts w:ascii="Tahoma" w:hAnsi="Tahoma" w:cs="Tahoma"/>
          <w:i/>
          <w:iCs/>
          <w:sz w:val="20"/>
          <w:szCs w:val="20"/>
        </w:rPr>
        <w:t>7</w:t>
      </w:r>
      <w:r w:rsidRPr="00E65FBC">
        <w:rPr>
          <w:rFonts w:ascii="Tahoma" w:hAnsi="Tahoma" w:cs="Tahoma"/>
          <w:sz w:val="20"/>
          <w:szCs w:val="20"/>
        </w:rPr>
        <w:t>, 174-183. </w:t>
      </w:r>
    </w:p>
    <w:p w14:paraId="011C2808" w14:textId="77777777" w:rsidR="00E65FBC" w:rsidRPr="00E65FBC" w:rsidRDefault="00E65FBC" w:rsidP="00E65FBC">
      <w:pPr>
        <w:rPr>
          <w:rFonts w:ascii="Tahoma" w:hAnsi="Tahoma" w:cs="Tahoma"/>
          <w:sz w:val="20"/>
          <w:szCs w:val="20"/>
        </w:rPr>
      </w:pPr>
      <w:r w:rsidRPr="00E65FBC">
        <w:rPr>
          <w:rFonts w:ascii="Tahoma" w:hAnsi="Tahoma" w:cs="Tahoma"/>
          <w:sz w:val="20"/>
          <w:szCs w:val="20"/>
        </w:rPr>
        <w:t xml:space="preserve">National Association of Social Workers (NASW). (2021). </w:t>
      </w:r>
      <w:r w:rsidRPr="00E65FBC">
        <w:rPr>
          <w:rFonts w:ascii="Tahoma" w:hAnsi="Tahoma" w:cs="Tahoma"/>
          <w:i/>
          <w:iCs/>
          <w:sz w:val="20"/>
          <w:szCs w:val="20"/>
        </w:rPr>
        <w:t>National Association of Social Workers Code of Ethics.</w:t>
      </w:r>
      <w:r w:rsidRPr="00E65FBC">
        <w:rPr>
          <w:rFonts w:ascii="Tahoma" w:hAnsi="Tahoma" w:cs="Tahoma"/>
          <w:sz w:val="20"/>
          <w:szCs w:val="20"/>
        </w:rPr>
        <w:t xml:space="preserve"> </w:t>
      </w:r>
      <w:hyperlink r:id="rId11" w:history="1">
        <w:r w:rsidRPr="00E65FBC">
          <w:rPr>
            <w:rStyle w:val="Hyperlink"/>
            <w:rFonts w:ascii="Tahoma" w:hAnsi="Tahoma" w:cs="Tahoma"/>
            <w:sz w:val="20"/>
            <w:szCs w:val="20"/>
          </w:rPr>
          <w:t>https://www.socialworkers.org/About/Ethics/Code-of-Ethics/Code-of-Ethics-English</w:t>
        </w:r>
      </w:hyperlink>
      <w:r w:rsidRPr="00E65FBC">
        <w:rPr>
          <w:rFonts w:ascii="Tahoma" w:hAnsi="Tahoma" w:cs="Tahoma"/>
          <w:sz w:val="20"/>
          <w:szCs w:val="20"/>
        </w:rPr>
        <w:t>  </w:t>
      </w:r>
    </w:p>
    <w:p w14:paraId="1C169EB4" w14:textId="30386F22" w:rsidR="00AE0473" w:rsidRDefault="00E65FBC" w:rsidP="00E65FBC">
      <w:pPr>
        <w:rPr>
          <w:rFonts w:ascii="Tahoma" w:hAnsi="Tahoma" w:cs="Tahoma"/>
          <w:sz w:val="20"/>
          <w:szCs w:val="20"/>
        </w:rPr>
      </w:pPr>
      <w:r w:rsidRPr="00E65FBC">
        <w:rPr>
          <w:rFonts w:ascii="Tahoma" w:hAnsi="Tahoma" w:cs="Tahoma"/>
          <w:sz w:val="20"/>
          <w:szCs w:val="20"/>
        </w:rPr>
        <w:t xml:space="preserve">Osher, D., Guarino, K., Jones, W., &amp; </w:t>
      </w:r>
      <w:proofErr w:type="spellStart"/>
      <w:r w:rsidRPr="00E65FBC">
        <w:rPr>
          <w:rFonts w:ascii="Tahoma" w:hAnsi="Tahoma" w:cs="Tahoma"/>
          <w:sz w:val="20"/>
          <w:szCs w:val="20"/>
        </w:rPr>
        <w:t>Schanfield</w:t>
      </w:r>
      <w:proofErr w:type="spellEnd"/>
      <w:r w:rsidRPr="00E65FBC">
        <w:rPr>
          <w:rFonts w:ascii="Tahoma" w:hAnsi="Tahoma" w:cs="Tahoma"/>
          <w:sz w:val="20"/>
          <w:szCs w:val="20"/>
        </w:rPr>
        <w:t>, M. (2021). Trauma-sensitive schools and social and emotional learning</w:t>
      </w:r>
      <w:proofErr w:type="gramStart"/>
      <w:r w:rsidRPr="00E65FBC">
        <w:rPr>
          <w:rFonts w:ascii="Tahoma" w:hAnsi="Tahoma" w:cs="Tahoma"/>
          <w:sz w:val="20"/>
          <w:szCs w:val="20"/>
        </w:rPr>
        <w:t>: An integration</w:t>
      </w:r>
      <w:proofErr w:type="gramEnd"/>
      <w:r w:rsidRPr="00E65FBC">
        <w:rPr>
          <w:rFonts w:ascii="Tahoma" w:hAnsi="Tahoma" w:cs="Tahoma"/>
          <w:sz w:val="20"/>
          <w:szCs w:val="20"/>
        </w:rPr>
        <w:t>. </w:t>
      </w:r>
      <w:r w:rsidRPr="00E65FBC">
        <w:rPr>
          <w:rFonts w:ascii="Tahoma" w:hAnsi="Tahoma" w:cs="Tahoma"/>
          <w:i/>
          <w:iCs/>
          <w:sz w:val="20"/>
          <w:szCs w:val="20"/>
        </w:rPr>
        <w:t>Issue Brief</w:t>
      </w:r>
      <w:r w:rsidRPr="00E65FBC">
        <w:rPr>
          <w:rFonts w:ascii="Tahoma" w:hAnsi="Tahoma" w:cs="Tahoma"/>
          <w:sz w:val="20"/>
          <w:szCs w:val="20"/>
        </w:rPr>
        <w:t>. Edna Bennett Pierce Prevention Research Center, Penn State College of Health and Human Development</w:t>
      </w:r>
    </w:p>
    <w:p w14:paraId="2019AA14" w14:textId="77777777" w:rsidR="00853E2A" w:rsidRPr="003E43C7" w:rsidRDefault="00853E2A" w:rsidP="00E65FBC">
      <w:pPr>
        <w:rPr>
          <w:rFonts w:ascii="Tahoma" w:hAnsi="Tahoma" w:cs="Tahoma"/>
          <w:sz w:val="20"/>
          <w:szCs w:val="20"/>
        </w:rPr>
      </w:pPr>
    </w:p>
    <w:p w14:paraId="1E90B6E1" w14:textId="40907893" w:rsidR="0022403D" w:rsidRDefault="003D517A" w:rsidP="00AE0473">
      <w:pPr>
        <w:jc w:val="center"/>
        <w:rPr>
          <w:rFonts w:ascii="Tahoma" w:hAnsi="Tahoma" w:cs="Tahoma"/>
          <w:b/>
          <w:bCs/>
          <w:sz w:val="20"/>
          <w:szCs w:val="20"/>
        </w:rPr>
      </w:pPr>
      <w:r w:rsidRPr="00D22D0A">
        <w:rPr>
          <w:rFonts w:ascii="Tahoma" w:hAnsi="Tahoma" w:cs="Tahoma"/>
          <w:b/>
          <w:bCs/>
          <w:sz w:val="20"/>
          <w:szCs w:val="20"/>
        </w:rPr>
        <w:t xml:space="preserve">Approved by the Board of Directors, </w:t>
      </w:r>
      <w:r w:rsidR="00853E2A">
        <w:rPr>
          <w:rFonts w:ascii="Tahoma" w:hAnsi="Tahoma" w:cs="Tahoma"/>
          <w:b/>
          <w:bCs/>
          <w:sz w:val="20"/>
          <w:szCs w:val="20"/>
        </w:rPr>
        <w:t>December 19</w:t>
      </w:r>
      <w:r w:rsidRPr="00D22D0A">
        <w:rPr>
          <w:rFonts w:ascii="Tahoma" w:hAnsi="Tahoma" w:cs="Tahoma"/>
          <w:b/>
          <w:bCs/>
          <w:sz w:val="20"/>
          <w:szCs w:val="20"/>
        </w:rPr>
        <w:t>, 2024</w:t>
      </w:r>
    </w:p>
    <w:p w14:paraId="0829EFFE" w14:textId="77777777" w:rsidR="00AE0473" w:rsidRPr="00D22D0A" w:rsidRDefault="00AE0473" w:rsidP="00AE0473">
      <w:pPr>
        <w:jc w:val="center"/>
        <w:rPr>
          <w:rFonts w:ascii="Tahoma" w:hAnsi="Tahoma" w:cs="Tahoma"/>
          <w:b/>
          <w:bCs/>
          <w:sz w:val="20"/>
          <w:szCs w:val="20"/>
        </w:rPr>
      </w:pPr>
    </w:p>
    <w:p w14:paraId="25A416F9" w14:textId="77777777" w:rsidR="00853E2A" w:rsidRDefault="00853E2A" w:rsidP="00853E2A">
      <w:pPr>
        <w:rPr>
          <w:rFonts w:ascii="Tahoma" w:hAnsi="Tahoma" w:cs="Tahoma"/>
          <w:sz w:val="20"/>
          <w:szCs w:val="20"/>
        </w:rPr>
      </w:pPr>
      <w:r w:rsidRPr="00E65FBC">
        <w:rPr>
          <w:rFonts w:ascii="Tahoma" w:hAnsi="Tahoma" w:cs="Tahoma"/>
          <w:sz w:val="20"/>
          <w:szCs w:val="20"/>
        </w:rPr>
        <w:t>Suggested citation: Tan, K., Robinson, V., Olson, S., Lindsey, B., Perez, S., &amp; McCoy, C. (2024). School Social Workers as SEL Leaders: School Social Work Association of America. </w:t>
      </w:r>
    </w:p>
    <w:p w14:paraId="2A373F5F" w14:textId="31FF2E68" w:rsidR="00A713D1" w:rsidRPr="006C17ED" w:rsidRDefault="00A713D1" w:rsidP="00853E2A">
      <w:pPr>
        <w:rPr>
          <w:rFonts w:ascii="Tahoma" w:hAnsi="Tahoma" w:cs="Tahoma"/>
          <w:sz w:val="20"/>
          <w:szCs w:val="20"/>
        </w:rPr>
      </w:pPr>
    </w:p>
    <w:sectPr w:rsidR="00A713D1" w:rsidRPr="006C17E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52D70" w14:textId="77777777" w:rsidR="005D1E3E" w:rsidRDefault="005D1E3E" w:rsidP="00004B7C">
      <w:r>
        <w:separator/>
      </w:r>
    </w:p>
  </w:endnote>
  <w:endnote w:type="continuationSeparator" w:id="0">
    <w:p w14:paraId="52034B67" w14:textId="77777777" w:rsidR="005D1E3E" w:rsidRDefault="005D1E3E" w:rsidP="00004B7C">
      <w:r>
        <w:continuationSeparator/>
      </w:r>
    </w:p>
  </w:endnote>
  <w:endnote w:type="continuationNotice" w:id="1">
    <w:p w14:paraId="70C60B06" w14:textId="77777777" w:rsidR="005D1E3E" w:rsidRDefault="005D1E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B24AC" w14:textId="79A79BDA" w:rsidR="00004B7C" w:rsidRDefault="00004B7C">
    <w:pPr>
      <w:pStyle w:val="Footer"/>
    </w:pPr>
    <w:r>
      <w:rPr>
        <w:noProof/>
      </w:rPr>
      <mc:AlternateContent>
        <mc:Choice Requires="wpg">
          <w:drawing>
            <wp:anchor distT="0" distB="0" distL="114300" distR="114300" simplePos="0" relativeHeight="251658240" behindDoc="0" locked="0" layoutInCell="1" allowOverlap="1" wp14:anchorId="2E12FD65" wp14:editId="0BD39EF6">
              <wp:simplePos x="0" y="0"/>
              <wp:positionH relativeFrom="page">
                <wp:posOffset>333954</wp:posOffset>
              </wp:positionH>
              <wp:positionV relativeFrom="bottomMargin">
                <wp:posOffset>246490</wp:posOffset>
              </wp:positionV>
              <wp:extent cx="7436456" cy="426085"/>
              <wp:effectExtent l="0" t="0" r="0" b="0"/>
              <wp:wrapNone/>
              <wp:docPr id="164" name="Group 174"/>
              <wp:cNvGraphicFramePr/>
              <a:graphic xmlns:a="http://schemas.openxmlformats.org/drawingml/2006/main">
                <a:graphicData uri="http://schemas.microsoft.com/office/word/2010/wordprocessingGroup">
                  <wpg:wgp>
                    <wpg:cNvGrpSpPr/>
                    <wpg:grpSpPr>
                      <a:xfrm>
                        <a:off x="0" y="0"/>
                        <a:ext cx="7436456" cy="426085"/>
                        <a:chOff x="32823" y="0"/>
                        <a:chExt cx="6139377" cy="426085"/>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32823" y="9525"/>
                          <a:ext cx="5910031" cy="416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0DD0F7" w14:textId="27758144" w:rsidR="00C6400E" w:rsidRDefault="00000000">
                            <w:pPr>
                              <w:pStyle w:val="Footer"/>
                              <w:tabs>
                                <w:tab w:val="clear" w:pos="4680"/>
                                <w:tab w:val="clear" w:pos="9360"/>
                              </w:tabs>
                              <w:jc w:val="right"/>
                              <w:rPr>
                                <w:caps/>
                                <w:color w:val="808080" w:themeColor="background1" w:themeShade="80"/>
                                <w:sz w:val="20"/>
                                <w:szCs w:val="20"/>
                              </w:rPr>
                            </w:pPr>
                            <w:sdt>
                              <w:sdtPr>
                                <w:rPr>
                                  <w:caps/>
                                  <w:color w:val="156082"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853E2A">
                                  <w:rPr>
                                    <w:caps/>
                                    <w:color w:val="156082" w:themeColor="accent1"/>
                                    <w:sz w:val="20"/>
                                    <w:szCs w:val="20"/>
                                  </w:rPr>
                                  <w:t>school social workers as SEL Leaders</w:t>
                                </w:r>
                                <w:r w:rsidR="0022403D">
                                  <w:rPr>
                                    <w:caps/>
                                    <w:color w:val="156082" w:themeColor="accent1"/>
                                    <w:sz w:val="20"/>
                                    <w:szCs w:val="20"/>
                                  </w:rPr>
                                  <w:t xml:space="preserve"> |</w:t>
                                </w:r>
                              </w:sdtContent>
                            </w:sdt>
                            <w:r w:rsidR="00004B7C">
                              <w:rPr>
                                <w:caps/>
                                <w:color w:val="808080" w:themeColor="background1" w:themeShade="80"/>
                                <w:sz w:val="20"/>
                                <w:szCs w:val="20"/>
                              </w:rPr>
                              <w:t> </w:t>
                            </w:r>
                          </w:p>
                          <w:p w14:paraId="36E439B3" w14:textId="54295E27" w:rsidR="00004B7C" w:rsidRDefault="000558C8">
                            <w:pPr>
                              <w:pStyle w:val="Footer"/>
                              <w:tabs>
                                <w:tab w:val="clear" w:pos="4680"/>
                                <w:tab w:val="clear" w:pos="9360"/>
                              </w:tabs>
                              <w:jc w:val="right"/>
                            </w:pPr>
                            <w:r w:rsidRPr="00FC3AE5">
                              <w:rPr>
                                <w:rFonts w:asciiTheme="majorHAnsi" w:hAnsiTheme="majorHAnsi" w:cstheme="majorHAnsi"/>
                                <w:sz w:val="20"/>
                                <w:szCs w:val="20"/>
                              </w:rPr>
                              <w:t>©20</w:t>
                            </w:r>
                            <w:r>
                              <w:rPr>
                                <w:rFonts w:asciiTheme="majorHAnsi" w:hAnsiTheme="majorHAnsi" w:cstheme="majorHAnsi"/>
                                <w:sz w:val="20"/>
                                <w:szCs w:val="20"/>
                              </w:rPr>
                              <w:t>24</w:t>
                            </w:r>
                            <w:r w:rsidRPr="00FC3AE5">
                              <w:rPr>
                                <w:rFonts w:asciiTheme="majorHAnsi" w:hAnsiTheme="majorHAnsi" w:cstheme="majorHAnsi"/>
                                <w:sz w:val="20"/>
                                <w:szCs w:val="20"/>
                              </w:rPr>
                              <w:t xml:space="preserve"> School Social Work Association of America </w:t>
                            </w:r>
                            <w:r w:rsidRPr="00FC3AE5">
                              <w:rPr>
                                <w:rFonts w:ascii="Verdana" w:hAnsi="Verdana" w:cstheme="majorHAnsi"/>
                                <w:sz w:val="20"/>
                                <w:szCs w:val="20"/>
                              </w:rPr>
                              <w:t>|</w:t>
                            </w:r>
                            <w:r w:rsidRPr="00FC3AE5">
                              <w:rPr>
                                <w:rFonts w:asciiTheme="majorHAnsi" w:hAnsiTheme="majorHAnsi" w:cstheme="majorHAnsi"/>
                                <w:sz w:val="20"/>
                                <w:szCs w:val="20"/>
                              </w:rPr>
                              <w:t xml:space="preserve"> </w:t>
                            </w:r>
                            <w:hyperlink r:id="rId1" w:history="1">
                              <w:r w:rsidRPr="00FC3AE5">
                                <w:rPr>
                                  <w:rStyle w:val="Hyperlink"/>
                                  <w:rFonts w:asciiTheme="majorHAnsi" w:hAnsiTheme="majorHAnsi" w:cstheme="majorHAnsi"/>
                                  <w:sz w:val="20"/>
                                  <w:szCs w:val="20"/>
                                </w:rPr>
                                <w:t>www.sswaa.org</w:t>
                              </w:r>
                            </w:hyperlink>
                            <w:r w:rsidRPr="00FC3AE5">
                              <w:rPr>
                                <w:rFonts w:asciiTheme="majorHAnsi" w:hAnsiTheme="majorHAnsi" w:cstheme="majorHAnsi"/>
                                <w:sz w:val="20"/>
                                <w:szCs w:val="20"/>
                              </w:rPr>
                              <w:t xml:space="preserve"> </w:t>
                            </w:r>
                            <w:r w:rsidRPr="00FC3AE5">
                              <w:rPr>
                                <w:rFonts w:ascii="Verdana" w:hAnsi="Verdana" w:cstheme="majorHAnsi"/>
                                <w:sz w:val="20"/>
                                <w:szCs w:val="20"/>
                              </w:rPr>
                              <w:t>|</w:t>
                            </w:r>
                            <w:r w:rsidRPr="00FC3AE5">
                              <w:rPr>
                                <w:rFonts w:asciiTheme="majorHAnsi" w:hAnsiTheme="majorHAnsi" w:cstheme="majorHAnsi"/>
                                <w:sz w:val="20"/>
                                <w:szCs w:val="20"/>
                              </w:rPr>
                              <w:t xml:space="preserve"> </w:t>
                            </w:r>
                            <w:r>
                              <w:rPr>
                                <w:rFonts w:asciiTheme="majorHAnsi" w:hAnsiTheme="majorHAnsi" w:cstheme="majorHAnsi"/>
                                <w:sz w:val="20"/>
                                <w:szCs w:val="20"/>
                              </w:rPr>
                              <w:t>contactus@sswaa.</w:t>
                            </w:r>
                            <w:r w:rsidR="00C6400E">
                              <w:rPr>
                                <w:rFonts w:asciiTheme="majorHAnsi" w:hAnsiTheme="majorHAnsi" w:cstheme="majorHAnsi"/>
                                <w:sz w:val="20"/>
                                <w:szCs w:val="20"/>
                              </w:rPr>
                              <w:t>org</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E12FD65" id="Group 174" o:spid="_x0000_s1026" style="position:absolute;margin-left:26.3pt;margin-top:19.4pt;width:585.55pt;height:33.55pt;z-index:251658240;mso-position-horizontal-relative:page;mso-position-vertical-relative:bottom-margin-area;mso-width-relative:margin" coordorigin="328" coordsize="61393,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left:328;top:95;width:59100;height:4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" filled="f" stroked="f" strokeweight=".5pt">
                <v:textbox inset="0,,0">
                  <w:txbxContent>
                    <w:p w14:paraId="520DD0F7" w14:textId="27758144" w:rsidR="00C6400E" w:rsidRDefault="00000000">
                      <w:pPr>
                        <w:pStyle w:val="Footer"/>
                        <w:tabs>
                          <w:tab w:val="clear" w:pos="4680"/>
                          <w:tab w:val="clear" w:pos="9360"/>
                        </w:tabs>
                        <w:jc w:val="right"/>
                        <w:rPr>
                          <w:caps/>
                          <w:color w:val="808080" w:themeColor="background1" w:themeShade="80"/>
                          <w:sz w:val="20"/>
                          <w:szCs w:val="20"/>
                        </w:rPr>
                      </w:pPr>
                      <w:sdt>
                        <w:sdtPr>
                          <w:rPr>
                            <w:caps/>
                            <w:color w:val="156082"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853E2A">
                            <w:rPr>
                              <w:caps/>
                              <w:color w:val="156082" w:themeColor="accent1"/>
                              <w:sz w:val="20"/>
                              <w:szCs w:val="20"/>
                            </w:rPr>
                            <w:t>school social workers as SEL Leaders</w:t>
                          </w:r>
                          <w:r w:rsidR="0022403D">
                            <w:rPr>
                              <w:caps/>
                              <w:color w:val="156082" w:themeColor="accent1"/>
                              <w:sz w:val="20"/>
                              <w:szCs w:val="20"/>
                            </w:rPr>
                            <w:t xml:space="preserve"> |</w:t>
                          </w:r>
                        </w:sdtContent>
                      </w:sdt>
                      <w:r w:rsidR="00004B7C">
                        <w:rPr>
                          <w:caps/>
                          <w:color w:val="808080" w:themeColor="background1" w:themeShade="80"/>
                          <w:sz w:val="20"/>
                          <w:szCs w:val="20"/>
                        </w:rPr>
                        <w:t> </w:t>
                      </w:r>
                    </w:p>
                    <w:p w14:paraId="36E439B3" w14:textId="54295E27" w:rsidR="00004B7C" w:rsidRDefault="000558C8">
                      <w:pPr>
                        <w:pStyle w:val="Footer"/>
                        <w:tabs>
                          <w:tab w:val="clear" w:pos="4680"/>
                          <w:tab w:val="clear" w:pos="9360"/>
                        </w:tabs>
                        <w:jc w:val="right"/>
                      </w:pPr>
                      <w:r w:rsidRPr="00FC3AE5">
                        <w:rPr>
                          <w:rFonts w:asciiTheme="majorHAnsi" w:hAnsiTheme="majorHAnsi" w:cstheme="majorHAnsi"/>
                          <w:sz w:val="20"/>
                          <w:szCs w:val="20"/>
                        </w:rPr>
                        <w:t>©20</w:t>
                      </w:r>
                      <w:r>
                        <w:rPr>
                          <w:rFonts w:asciiTheme="majorHAnsi" w:hAnsiTheme="majorHAnsi" w:cstheme="majorHAnsi"/>
                          <w:sz w:val="20"/>
                          <w:szCs w:val="20"/>
                        </w:rPr>
                        <w:t>24</w:t>
                      </w:r>
                      <w:r w:rsidRPr="00FC3AE5">
                        <w:rPr>
                          <w:rFonts w:asciiTheme="majorHAnsi" w:hAnsiTheme="majorHAnsi" w:cstheme="majorHAnsi"/>
                          <w:sz w:val="20"/>
                          <w:szCs w:val="20"/>
                        </w:rPr>
                        <w:t xml:space="preserve"> School Social Work Association of America </w:t>
                      </w:r>
                      <w:r w:rsidRPr="00FC3AE5">
                        <w:rPr>
                          <w:rFonts w:ascii="Verdana" w:hAnsi="Verdana" w:cstheme="majorHAnsi"/>
                          <w:sz w:val="20"/>
                          <w:szCs w:val="20"/>
                        </w:rPr>
                        <w:t>|</w:t>
                      </w:r>
                      <w:r w:rsidRPr="00FC3AE5">
                        <w:rPr>
                          <w:rFonts w:asciiTheme="majorHAnsi" w:hAnsiTheme="majorHAnsi" w:cstheme="majorHAnsi"/>
                          <w:sz w:val="20"/>
                          <w:szCs w:val="20"/>
                        </w:rPr>
                        <w:t xml:space="preserve"> </w:t>
                      </w:r>
                      <w:hyperlink r:id="rId2" w:history="1">
                        <w:r w:rsidRPr="00FC3AE5">
                          <w:rPr>
                            <w:rStyle w:val="Hyperlink"/>
                            <w:rFonts w:asciiTheme="majorHAnsi" w:hAnsiTheme="majorHAnsi" w:cstheme="majorHAnsi"/>
                            <w:sz w:val="20"/>
                            <w:szCs w:val="20"/>
                          </w:rPr>
                          <w:t>www.sswaa.org</w:t>
                        </w:r>
                      </w:hyperlink>
                      <w:r w:rsidRPr="00FC3AE5">
                        <w:rPr>
                          <w:rFonts w:asciiTheme="majorHAnsi" w:hAnsiTheme="majorHAnsi" w:cstheme="majorHAnsi"/>
                          <w:sz w:val="20"/>
                          <w:szCs w:val="20"/>
                        </w:rPr>
                        <w:t xml:space="preserve"> </w:t>
                      </w:r>
                      <w:r w:rsidRPr="00FC3AE5">
                        <w:rPr>
                          <w:rFonts w:ascii="Verdana" w:hAnsi="Verdana" w:cstheme="majorHAnsi"/>
                          <w:sz w:val="20"/>
                          <w:szCs w:val="20"/>
                        </w:rPr>
                        <w:t>|</w:t>
                      </w:r>
                      <w:r w:rsidRPr="00FC3AE5">
                        <w:rPr>
                          <w:rFonts w:asciiTheme="majorHAnsi" w:hAnsiTheme="majorHAnsi" w:cstheme="majorHAnsi"/>
                          <w:sz w:val="20"/>
                          <w:szCs w:val="20"/>
                        </w:rPr>
                        <w:t xml:space="preserve"> </w:t>
                      </w:r>
                      <w:r>
                        <w:rPr>
                          <w:rFonts w:asciiTheme="majorHAnsi" w:hAnsiTheme="majorHAnsi" w:cstheme="majorHAnsi"/>
                          <w:sz w:val="20"/>
                          <w:szCs w:val="20"/>
                        </w:rPr>
                        <w:t>contactus@sswaa.</w:t>
                      </w:r>
                      <w:r w:rsidR="00C6400E">
                        <w:rPr>
                          <w:rFonts w:asciiTheme="majorHAnsi" w:hAnsiTheme="majorHAnsi" w:cstheme="majorHAnsi"/>
                          <w:sz w:val="20"/>
                          <w:szCs w:val="20"/>
                        </w:rPr>
                        <w:t>org</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52EE51" w14:textId="77777777" w:rsidR="005D1E3E" w:rsidRDefault="005D1E3E" w:rsidP="00004B7C">
      <w:r>
        <w:separator/>
      </w:r>
    </w:p>
  </w:footnote>
  <w:footnote w:type="continuationSeparator" w:id="0">
    <w:p w14:paraId="1685871B" w14:textId="77777777" w:rsidR="005D1E3E" w:rsidRDefault="005D1E3E" w:rsidP="00004B7C">
      <w:r>
        <w:continuationSeparator/>
      </w:r>
    </w:p>
  </w:footnote>
  <w:footnote w:type="continuationNotice" w:id="1">
    <w:p w14:paraId="6C0B8188" w14:textId="77777777" w:rsidR="005D1E3E" w:rsidRDefault="005D1E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368A2"/>
    <w:multiLevelType w:val="multilevel"/>
    <w:tmpl w:val="DBACE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C566EE"/>
    <w:multiLevelType w:val="multilevel"/>
    <w:tmpl w:val="197A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9109375">
    <w:abstractNumId w:val="1"/>
  </w:num>
  <w:num w:numId="2" w16cid:durableId="943731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7ED"/>
    <w:rsid w:val="00004B7C"/>
    <w:rsid w:val="000558C8"/>
    <w:rsid w:val="000F537C"/>
    <w:rsid w:val="00111281"/>
    <w:rsid w:val="00143198"/>
    <w:rsid w:val="00163D94"/>
    <w:rsid w:val="0017568E"/>
    <w:rsid w:val="001F4EC2"/>
    <w:rsid w:val="0022403D"/>
    <w:rsid w:val="00235A80"/>
    <w:rsid w:val="003B18A4"/>
    <w:rsid w:val="003D517A"/>
    <w:rsid w:val="003E43C7"/>
    <w:rsid w:val="004E795A"/>
    <w:rsid w:val="005D1E3E"/>
    <w:rsid w:val="006049CE"/>
    <w:rsid w:val="006622E7"/>
    <w:rsid w:val="0068519B"/>
    <w:rsid w:val="006950CD"/>
    <w:rsid w:val="006B14B8"/>
    <w:rsid w:val="006C17ED"/>
    <w:rsid w:val="007072A3"/>
    <w:rsid w:val="0074087F"/>
    <w:rsid w:val="007F0EB4"/>
    <w:rsid w:val="00853E2A"/>
    <w:rsid w:val="008B7EA8"/>
    <w:rsid w:val="0090317E"/>
    <w:rsid w:val="00904715"/>
    <w:rsid w:val="009F42A2"/>
    <w:rsid w:val="00A713D1"/>
    <w:rsid w:val="00AA721B"/>
    <w:rsid w:val="00AE0473"/>
    <w:rsid w:val="00BE6998"/>
    <w:rsid w:val="00BF0F80"/>
    <w:rsid w:val="00C6400E"/>
    <w:rsid w:val="00D05D91"/>
    <w:rsid w:val="00D22D0A"/>
    <w:rsid w:val="00E65FBC"/>
    <w:rsid w:val="00EC1251"/>
    <w:rsid w:val="00F4215B"/>
    <w:rsid w:val="00F64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F10F6"/>
  <w15:chartTrackingRefBased/>
  <w15:docId w15:val="{2E825DA0-992D-D340-A255-185A4EA29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17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17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17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17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17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17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7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7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7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7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17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17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17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17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17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7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7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7ED"/>
    <w:rPr>
      <w:rFonts w:eastAsiaTheme="majorEastAsia" w:cstheme="majorBidi"/>
      <w:color w:val="272727" w:themeColor="text1" w:themeTint="D8"/>
    </w:rPr>
  </w:style>
  <w:style w:type="paragraph" w:styleId="Title">
    <w:name w:val="Title"/>
    <w:basedOn w:val="Normal"/>
    <w:next w:val="Normal"/>
    <w:link w:val="TitleChar"/>
    <w:uiPriority w:val="10"/>
    <w:qFormat/>
    <w:rsid w:val="006C17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7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7E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7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7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17ED"/>
    <w:rPr>
      <w:i/>
      <w:iCs/>
      <w:color w:val="404040" w:themeColor="text1" w:themeTint="BF"/>
    </w:rPr>
  </w:style>
  <w:style w:type="paragraph" w:styleId="ListParagraph">
    <w:name w:val="List Paragraph"/>
    <w:basedOn w:val="Normal"/>
    <w:uiPriority w:val="34"/>
    <w:qFormat/>
    <w:rsid w:val="006C17ED"/>
    <w:pPr>
      <w:ind w:left="720"/>
      <w:contextualSpacing/>
    </w:pPr>
  </w:style>
  <w:style w:type="character" w:styleId="IntenseEmphasis">
    <w:name w:val="Intense Emphasis"/>
    <w:basedOn w:val="DefaultParagraphFont"/>
    <w:uiPriority w:val="21"/>
    <w:qFormat/>
    <w:rsid w:val="006C17ED"/>
    <w:rPr>
      <w:i/>
      <w:iCs/>
      <w:color w:val="0F4761" w:themeColor="accent1" w:themeShade="BF"/>
    </w:rPr>
  </w:style>
  <w:style w:type="paragraph" w:styleId="IntenseQuote">
    <w:name w:val="Intense Quote"/>
    <w:basedOn w:val="Normal"/>
    <w:next w:val="Normal"/>
    <w:link w:val="IntenseQuoteChar"/>
    <w:uiPriority w:val="30"/>
    <w:qFormat/>
    <w:rsid w:val="006C17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17ED"/>
    <w:rPr>
      <w:i/>
      <w:iCs/>
      <w:color w:val="0F4761" w:themeColor="accent1" w:themeShade="BF"/>
    </w:rPr>
  </w:style>
  <w:style w:type="character" w:styleId="IntenseReference">
    <w:name w:val="Intense Reference"/>
    <w:basedOn w:val="DefaultParagraphFont"/>
    <w:uiPriority w:val="32"/>
    <w:qFormat/>
    <w:rsid w:val="006C17ED"/>
    <w:rPr>
      <w:b/>
      <w:bCs/>
      <w:smallCaps/>
      <w:color w:val="0F4761" w:themeColor="accent1" w:themeShade="BF"/>
      <w:spacing w:val="5"/>
    </w:rPr>
  </w:style>
  <w:style w:type="character" w:styleId="Hyperlink">
    <w:name w:val="Hyperlink"/>
    <w:basedOn w:val="DefaultParagraphFont"/>
    <w:uiPriority w:val="99"/>
    <w:unhideWhenUsed/>
    <w:rsid w:val="006C17ED"/>
    <w:rPr>
      <w:color w:val="467886" w:themeColor="hyperlink"/>
      <w:u w:val="single"/>
    </w:rPr>
  </w:style>
  <w:style w:type="character" w:styleId="UnresolvedMention">
    <w:name w:val="Unresolved Mention"/>
    <w:basedOn w:val="DefaultParagraphFont"/>
    <w:uiPriority w:val="99"/>
    <w:semiHidden/>
    <w:unhideWhenUsed/>
    <w:rsid w:val="006C17ED"/>
    <w:rPr>
      <w:color w:val="605E5C"/>
      <w:shd w:val="clear" w:color="auto" w:fill="E1DFDD"/>
    </w:rPr>
  </w:style>
  <w:style w:type="paragraph" w:styleId="Header">
    <w:name w:val="header"/>
    <w:basedOn w:val="Normal"/>
    <w:link w:val="HeaderChar"/>
    <w:uiPriority w:val="99"/>
    <w:unhideWhenUsed/>
    <w:rsid w:val="00004B7C"/>
    <w:pPr>
      <w:tabs>
        <w:tab w:val="center" w:pos="4680"/>
        <w:tab w:val="right" w:pos="9360"/>
      </w:tabs>
    </w:pPr>
  </w:style>
  <w:style w:type="character" w:customStyle="1" w:styleId="HeaderChar">
    <w:name w:val="Header Char"/>
    <w:basedOn w:val="DefaultParagraphFont"/>
    <w:link w:val="Header"/>
    <w:uiPriority w:val="99"/>
    <w:rsid w:val="00004B7C"/>
  </w:style>
  <w:style w:type="paragraph" w:styleId="Footer">
    <w:name w:val="footer"/>
    <w:basedOn w:val="Normal"/>
    <w:link w:val="FooterChar"/>
    <w:uiPriority w:val="99"/>
    <w:unhideWhenUsed/>
    <w:rsid w:val="00004B7C"/>
    <w:pPr>
      <w:tabs>
        <w:tab w:val="center" w:pos="4680"/>
        <w:tab w:val="right" w:pos="9360"/>
      </w:tabs>
    </w:pPr>
  </w:style>
  <w:style w:type="character" w:customStyle="1" w:styleId="FooterChar">
    <w:name w:val="Footer Char"/>
    <w:basedOn w:val="DefaultParagraphFont"/>
    <w:link w:val="Footer"/>
    <w:uiPriority w:val="99"/>
    <w:rsid w:val="00004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9931011">
      <w:bodyDiv w:val="1"/>
      <w:marLeft w:val="0"/>
      <w:marRight w:val="0"/>
      <w:marTop w:val="0"/>
      <w:marBottom w:val="0"/>
      <w:divBdr>
        <w:top w:val="none" w:sz="0" w:space="0" w:color="auto"/>
        <w:left w:val="none" w:sz="0" w:space="0" w:color="auto"/>
        <w:bottom w:val="none" w:sz="0" w:space="0" w:color="auto"/>
        <w:right w:val="none" w:sz="0" w:space="0" w:color="auto"/>
      </w:divBdr>
    </w:div>
    <w:div w:id="1081753169">
      <w:bodyDiv w:val="1"/>
      <w:marLeft w:val="0"/>
      <w:marRight w:val="0"/>
      <w:marTop w:val="0"/>
      <w:marBottom w:val="0"/>
      <w:divBdr>
        <w:top w:val="none" w:sz="0" w:space="0" w:color="auto"/>
        <w:left w:val="none" w:sz="0" w:space="0" w:color="auto"/>
        <w:bottom w:val="none" w:sz="0" w:space="0" w:color="auto"/>
        <w:right w:val="none" w:sz="0" w:space="0" w:color="auto"/>
      </w:divBdr>
    </w:div>
    <w:div w:id="1722051900">
      <w:bodyDiv w:val="1"/>
      <w:marLeft w:val="0"/>
      <w:marRight w:val="0"/>
      <w:marTop w:val="0"/>
      <w:marBottom w:val="0"/>
      <w:divBdr>
        <w:top w:val="none" w:sz="0" w:space="0" w:color="auto"/>
        <w:left w:val="none" w:sz="0" w:space="0" w:color="auto"/>
        <w:bottom w:val="none" w:sz="0" w:space="0" w:color="auto"/>
        <w:right w:val="none" w:sz="0" w:space="0" w:color="auto"/>
      </w:divBdr>
    </w:div>
    <w:div w:id="1793550119">
      <w:bodyDiv w:val="1"/>
      <w:marLeft w:val="0"/>
      <w:marRight w:val="0"/>
      <w:marTop w:val="0"/>
      <w:marBottom w:val="0"/>
      <w:divBdr>
        <w:top w:val="none" w:sz="0" w:space="0" w:color="auto"/>
        <w:left w:val="none" w:sz="0" w:space="0" w:color="auto"/>
        <w:bottom w:val="none" w:sz="0" w:space="0" w:color="auto"/>
        <w:right w:val="none" w:sz="0" w:space="0" w:color="auto"/>
      </w:divBdr>
    </w:div>
    <w:div w:id="2018186778">
      <w:bodyDiv w:val="1"/>
      <w:marLeft w:val="0"/>
      <w:marRight w:val="0"/>
      <w:marTop w:val="0"/>
      <w:marBottom w:val="0"/>
      <w:divBdr>
        <w:top w:val="none" w:sz="0" w:space="0" w:color="auto"/>
        <w:left w:val="none" w:sz="0" w:space="0" w:color="auto"/>
        <w:bottom w:val="none" w:sz="0" w:space="0" w:color="auto"/>
        <w:right w:val="none" w:sz="0" w:space="0" w:color="auto"/>
      </w:divBdr>
    </w:div>
    <w:div w:id="210602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ocialworkers.org/About/Ethics/Code-of-Ethics/Code-of-Ethics-English"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swaa.org" TargetMode="External"/><Relationship Id="rId1" Type="http://schemas.openxmlformats.org/officeDocument/2006/relationships/hyperlink" Target="http://www.sswa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0221423453FF4E8D8B8C837D51F2DF" ma:contentTypeVersion="18" ma:contentTypeDescription="Create a new document." ma:contentTypeScope="" ma:versionID="e18c866110123e64435af97e5c329984">
  <xsd:schema xmlns:xsd="http://www.w3.org/2001/XMLSchema" xmlns:xs="http://www.w3.org/2001/XMLSchema" xmlns:p="http://schemas.microsoft.com/office/2006/metadata/properties" xmlns:ns2="8133c9a2-86d0-40a3-861a-61ff53d49c46" xmlns:ns3="771821f5-a173-4092-bf26-6ed9cc0603af" targetNamespace="http://schemas.microsoft.com/office/2006/metadata/properties" ma:root="true" ma:fieldsID="eacccc1cca3836904c8808a4558c7620" ns2:_="" ns3:_="">
    <xsd:import namespace="8133c9a2-86d0-40a3-861a-61ff53d49c46"/>
    <xsd:import namespace="771821f5-a173-4092-bf26-6ed9cc0603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3c9a2-86d0-40a3-861a-61ff53d49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538e7a-2858-48f0-afe5-69646bfe58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1821f5-a173-4092-bf26-6ed9cc0603a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73768c5-71ce-4844-8988-bd6ccc779e6a}" ma:internalName="TaxCatchAll" ma:showField="CatchAllData" ma:web="771821f5-a173-4092-bf26-6ed9cc0603a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33c9a2-86d0-40a3-861a-61ff53d49c46">
      <Terms xmlns="http://schemas.microsoft.com/office/infopath/2007/PartnerControls"/>
    </lcf76f155ced4ddcb4097134ff3c332f>
    <TaxCatchAll xmlns="771821f5-a173-4092-bf26-6ed9cc0603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A285BF-5B90-4D48-A9A6-109ADB59F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3c9a2-86d0-40a3-861a-61ff53d49c46"/>
    <ds:schemaRef ds:uri="771821f5-a173-4092-bf26-6ed9cc060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D4C737-4A03-49BB-906B-2D6D9B4AF971}">
  <ds:schemaRefs>
    <ds:schemaRef ds:uri="http://schemas.microsoft.com/office/2006/metadata/properties"/>
    <ds:schemaRef ds:uri="http://schemas.microsoft.com/office/infopath/2007/PartnerControls"/>
    <ds:schemaRef ds:uri="8133c9a2-86d0-40a3-861a-61ff53d49c46"/>
    <ds:schemaRef ds:uri="771821f5-a173-4092-bf26-6ed9cc0603af"/>
  </ds:schemaRefs>
</ds:datastoreItem>
</file>

<file path=customXml/itemProps3.xml><?xml version="1.0" encoding="utf-8"?>
<ds:datastoreItem xmlns:ds="http://schemas.openxmlformats.org/officeDocument/2006/customXml" ds:itemID="{6054ED48-2CCB-4BE8-97AB-81B708DE2A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2281</Words>
  <Characters>13006</Characters>
  <Application>Microsoft Office Word</Application>
  <DocSecurity>0</DocSecurity>
  <Lines>108</Lines>
  <Paragraphs>30</Paragraphs>
  <ScaleCrop>false</ScaleCrop>
  <Company/>
  <LinksUpToDate>false</LinksUpToDate>
  <CharactersWithSpaces>15257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social workers as SEL Leaders |</dc:title>
  <dc:subject>C sswaa</dc:subject>
  <dc:creator>Ali Langen</dc:creator>
  <cp:keywords/>
  <dc:description/>
  <cp:lastModifiedBy>Rebecca Oliver</cp:lastModifiedBy>
  <cp:revision>6</cp:revision>
  <dcterms:created xsi:type="dcterms:W3CDTF">2024-12-19T23:31:00Z</dcterms:created>
  <dcterms:modified xsi:type="dcterms:W3CDTF">2024-12-20T15:21:00Z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0x010100130221423453FF4E8D8B8C837D51F2DF</vt:lpwstr>
  </property>
  <property fmtid="{D5CDD505-2E9C-101B-9397-08002B2CF9AE}" pid="3" name="MediaServiceImageTags">
    <vt:lpwstr/>
  </property>
</Properties>
</file>